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宋体" w:eastAsia="方正小标宋简体" w:cs="Times New Roman"/>
          <w:b/>
          <w:sz w:val="72"/>
          <w:szCs w:val="72"/>
        </w:rPr>
      </w:pPr>
    </w:p>
    <w:p>
      <w:pPr>
        <w:spacing w:before="312" w:beforeLines="100" w:line="600" w:lineRule="exact"/>
        <w:jc w:val="center"/>
        <w:rPr>
          <w:rFonts w:ascii="方正小标宋简体" w:hAnsi="宋体" w:eastAsia="方正小标宋简体" w:cs="Times New Roman"/>
          <w:b/>
          <w:sz w:val="72"/>
          <w:szCs w:val="72"/>
        </w:rPr>
      </w:pPr>
      <w:r>
        <w:rPr>
          <w:rFonts w:hint="eastAsia" w:ascii="方正小标宋简体" w:hAnsi="宋体" w:eastAsia="方正小标宋简体" w:cs="Times New Roman"/>
          <w:b/>
          <w:sz w:val="72"/>
          <w:szCs w:val="72"/>
        </w:rPr>
        <w:t>竞争性磋商文件</w:t>
      </w:r>
    </w:p>
    <w:p>
      <w:pPr>
        <w:spacing w:before="312" w:beforeLines="100" w:after="156" w:afterLines="50" w:line="600" w:lineRule="exact"/>
        <w:jc w:val="center"/>
        <w:rPr>
          <w:rFonts w:ascii="方正小标宋简体" w:hAnsi="方正小标宋简体" w:eastAsia="方正小标宋简体" w:cs="方正小标宋简体"/>
          <w:b/>
          <w:color w:val="000000"/>
          <w:sz w:val="44"/>
          <w:szCs w:val="44"/>
        </w:rPr>
      </w:pPr>
    </w:p>
    <w:p>
      <w:pPr>
        <w:snapToGrid w:val="0"/>
        <w:spacing w:before="156" w:beforeLines="50" w:line="360" w:lineRule="auto"/>
        <w:jc w:val="center"/>
        <w:rPr>
          <w:rFonts w:ascii="仿宋_GB2312" w:hAnsi="宋体" w:eastAsia="仿宋_GB2312" w:cs="Times New Roman"/>
          <w:color w:val="000000"/>
          <w:sz w:val="30"/>
          <w:szCs w:val="72"/>
        </w:rPr>
      </w:pPr>
    </w:p>
    <w:p>
      <w:pPr>
        <w:spacing w:line="400" w:lineRule="exact"/>
        <w:rPr>
          <w:rFonts w:ascii="宋体" w:hAnsi="宋体" w:eastAsia="宋体" w:cs="Times New Roman"/>
          <w:b/>
          <w:color w:val="000000"/>
          <w:sz w:val="32"/>
          <w:szCs w:val="32"/>
        </w:rPr>
      </w:pPr>
    </w:p>
    <w:p>
      <w:pPr>
        <w:spacing w:line="400" w:lineRule="exact"/>
        <w:jc w:val="center"/>
        <w:rPr>
          <w:rFonts w:ascii="宋体" w:hAnsi="宋体" w:eastAsia="宋体" w:cs="Times New Roman"/>
          <w:b/>
          <w:color w:val="000000"/>
          <w:sz w:val="32"/>
          <w:szCs w:val="32"/>
        </w:rPr>
      </w:pPr>
    </w:p>
    <w:p>
      <w:pPr>
        <w:spacing w:line="400" w:lineRule="exact"/>
        <w:jc w:val="center"/>
        <w:rPr>
          <w:rFonts w:ascii="宋体" w:hAnsi="宋体" w:eastAsia="宋体" w:cs="Times New Roman"/>
          <w:b/>
          <w:color w:val="000000"/>
          <w:sz w:val="32"/>
          <w:szCs w:val="32"/>
        </w:rPr>
      </w:pPr>
    </w:p>
    <w:p>
      <w:pPr>
        <w:spacing w:line="400" w:lineRule="exact"/>
        <w:ind w:firstLine="964" w:firstLineChars="300"/>
        <w:rPr>
          <w:rFonts w:hint="eastAsia" w:ascii="仿宋_GB2312" w:hAnsi="宋体" w:eastAsia="仿宋_GB2312" w:cs="Times New Roman"/>
          <w:b/>
          <w:color w:val="000000"/>
          <w:sz w:val="32"/>
          <w:szCs w:val="32"/>
          <w:lang w:eastAsia="zh-CN"/>
        </w:rPr>
      </w:pPr>
      <w:r>
        <w:rPr>
          <w:rFonts w:hint="eastAsia" w:ascii="仿宋_GB2312" w:hAnsi="宋体" w:eastAsia="仿宋_GB2312" w:cs="Times New Roman"/>
          <w:b/>
          <w:color w:val="000000"/>
          <w:sz w:val="32"/>
          <w:szCs w:val="32"/>
        </w:rPr>
        <w:t>项目名称：</w:t>
      </w:r>
      <w:bookmarkStart w:id="0" w:name="OLE_LINK1"/>
      <w:r>
        <w:rPr>
          <w:rFonts w:hint="eastAsia" w:ascii="仿宋_GB2312" w:hAnsi="宋体" w:eastAsia="仿宋_GB2312" w:cs="Times New Roman"/>
          <w:b/>
          <w:color w:val="000000"/>
          <w:sz w:val="32"/>
          <w:szCs w:val="32"/>
          <w:lang w:eastAsia="zh-CN"/>
        </w:rPr>
        <w:t>广西骨伤医院医用真空负压机采购项目</w:t>
      </w:r>
      <w:bookmarkEnd w:id="0"/>
    </w:p>
    <w:p>
      <w:pPr>
        <w:spacing w:line="400" w:lineRule="exact"/>
        <w:jc w:val="center"/>
        <w:rPr>
          <w:rFonts w:ascii="仿宋_GB2312" w:hAnsi="宋体" w:eastAsia="仿宋_GB2312" w:cs="Times New Roman"/>
          <w:b/>
          <w:color w:val="000000"/>
          <w:sz w:val="32"/>
          <w:szCs w:val="32"/>
        </w:rPr>
      </w:pPr>
    </w:p>
    <w:p>
      <w:pPr>
        <w:spacing w:line="400" w:lineRule="exact"/>
        <w:ind w:firstLine="964" w:firstLineChars="300"/>
        <w:rPr>
          <w:rFonts w:hint="eastAsia" w:ascii="仿宋_GB2312" w:hAnsi="宋体" w:eastAsia="仿宋_GB2312" w:cs="Times New Roman"/>
          <w:b/>
          <w:color w:val="000000"/>
          <w:sz w:val="32"/>
          <w:szCs w:val="32"/>
          <w:lang w:eastAsia="zh-CN"/>
        </w:rPr>
      </w:pPr>
      <w:r>
        <w:rPr>
          <w:rFonts w:hint="eastAsia" w:ascii="仿宋_GB2312" w:hAnsi="宋体" w:eastAsia="仿宋_GB2312" w:cs="Times New Roman"/>
          <w:b/>
          <w:color w:val="000000"/>
          <w:sz w:val="32"/>
          <w:szCs w:val="32"/>
        </w:rPr>
        <w:t>项目编号：</w:t>
      </w:r>
      <w:r>
        <w:rPr>
          <w:rFonts w:hint="eastAsia" w:ascii="仿宋_GB2312" w:hAnsi="宋体" w:eastAsia="仿宋_GB2312" w:cs="Times New Roman"/>
          <w:b/>
          <w:color w:val="000000"/>
          <w:sz w:val="32"/>
          <w:szCs w:val="32"/>
          <w:highlight w:val="none"/>
        </w:rPr>
        <w:t>GXGSYY-CGB-SBK-2025-02</w:t>
      </w:r>
    </w:p>
    <w:p>
      <w:pPr>
        <w:spacing w:line="400" w:lineRule="exact"/>
        <w:rPr>
          <w:rFonts w:ascii="仿宋_GB2312" w:hAnsi="宋体" w:eastAsia="仿宋_GB2312" w:cs="Times New Roman"/>
          <w:b/>
          <w:color w:val="000000"/>
          <w:sz w:val="32"/>
          <w:szCs w:val="32"/>
        </w:rPr>
      </w:pPr>
    </w:p>
    <w:p>
      <w:pPr>
        <w:spacing w:line="400" w:lineRule="exact"/>
        <w:ind w:firstLine="964" w:firstLineChars="300"/>
        <w:rPr>
          <w:rFonts w:ascii="仿宋_GB2312" w:hAnsi="宋体" w:eastAsia="仿宋_GB2312" w:cs="Times New Roman"/>
          <w:b/>
          <w:color w:val="000000"/>
          <w:sz w:val="32"/>
          <w:szCs w:val="32"/>
        </w:rPr>
      </w:pPr>
      <w:r>
        <w:rPr>
          <w:rFonts w:hint="eastAsia" w:ascii="仿宋_GB2312" w:hAnsi="宋体" w:eastAsia="仿宋_GB2312" w:cs="Times New Roman"/>
          <w:b/>
          <w:color w:val="000000"/>
          <w:sz w:val="32"/>
          <w:szCs w:val="32"/>
        </w:rPr>
        <w:t xml:space="preserve">采 购 人：广西骨伤医院 </w:t>
      </w: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p>
    <w:p>
      <w:pPr>
        <w:spacing w:line="400" w:lineRule="exact"/>
        <w:rPr>
          <w:rFonts w:ascii="仿宋_GB2312" w:hAnsi="宋体" w:eastAsia="仿宋_GB2312" w:cs="Times New Roman"/>
          <w:b/>
          <w:color w:val="000000"/>
          <w:sz w:val="32"/>
          <w:szCs w:val="32"/>
        </w:rPr>
      </w:pPr>
    </w:p>
    <w:p>
      <w:pPr>
        <w:spacing w:line="400" w:lineRule="exact"/>
        <w:jc w:val="center"/>
        <w:rPr>
          <w:rFonts w:ascii="仿宋_GB2312" w:hAnsi="宋体" w:eastAsia="仿宋_GB2312" w:cs="Times New Roman"/>
          <w:b/>
          <w:color w:val="000000"/>
          <w:sz w:val="32"/>
          <w:szCs w:val="32"/>
        </w:rPr>
      </w:pPr>
      <w:r>
        <w:rPr>
          <w:rFonts w:hint="eastAsia" w:ascii="仿宋_GB2312" w:hAnsi="宋体" w:eastAsia="仿宋_GB2312" w:cs="Times New Roman"/>
          <w:b/>
          <w:color w:val="000000"/>
          <w:sz w:val="32"/>
          <w:szCs w:val="32"/>
        </w:rPr>
        <w:t>202</w:t>
      </w:r>
      <w:r>
        <w:rPr>
          <w:rFonts w:hint="eastAsia" w:ascii="仿宋_GB2312" w:hAnsi="宋体" w:eastAsia="仿宋_GB2312" w:cs="Times New Roman"/>
          <w:b/>
          <w:color w:val="000000"/>
          <w:sz w:val="32"/>
          <w:szCs w:val="32"/>
          <w:lang w:val="en-US" w:eastAsia="zh-CN"/>
        </w:rPr>
        <w:t>5</w:t>
      </w:r>
      <w:r>
        <w:rPr>
          <w:rFonts w:hint="eastAsia" w:ascii="仿宋_GB2312" w:hAnsi="宋体" w:eastAsia="仿宋_GB2312" w:cs="Times New Roman"/>
          <w:b/>
          <w:color w:val="000000"/>
          <w:sz w:val="32"/>
          <w:szCs w:val="32"/>
        </w:rPr>
        <w:t>年</w:t>
      </w:r>
      <w:r>
        <w:rPr>
          <w:rFonts w:hint="eastAsia" w:ascii="仿宋_GB2312" w:hAnsi="宋体" w:eastAsia="仿宋_GB2312" w:cs="Times New Roman"/>
          <w:b/>
          <w:color w:val="000000"/>
          <w:sz w:val="32"/>
          <w:szCs w:val="32"/>
          <w:lang w:val="en-US" w:eastAsia="zh-CN"/>
        </w:rPr>
        <w:t>2</w:t>
      </w:r>
      <w:r>
        <w:rPr>
          <w:rFonts w:hint="eastAsia" w:ascii="仿宋_GB2312" w:hAnsi="宋体" w:eastAsia="仿宋_GB2312" w:cs="Times New Roman"/>
          <w:b/>
          <w:color w:val="000000"/>
          <w:sz w:val="32"/>
          <w:szCs w:val="32"/>
        </w:rPr>
        <w:t>月</w:t>
      </w:r>
      <w:r>
        <w:rPr>
          <w:rFonts w:hint="eastAsia" w:ascii="仿宋_GB2312" w:hAnsi="宋体" w:eastAsia="仿宋_GB2312" w:cs="Times New Roman"/>
          <w:b/>
          <w:color w:val="000000"/>
          <w:sz w:val="32"/>
          <w:szCs w:val="32"/>
          <w:lang w:val="en-US" w:eastAsia="zh-CN"/>
        </w:rPr>
        <w:t>28</w:t>
      </w:r>
      <w:r>
        <w:rPr>
          <w:rFonts w:hint="eastAsia" w:ascii="仿宋_GB2312" w:hAnsi="宋体" w:eastAsia="仿宋_GB2312" w:cs="Times New Roman"/>
          <w:b/>
          <w:color w:val="000000"/>
          <w:sz w:val="32"/>
          <w:szCs w:val="32"/>
        </w:rPr>
        <w:t>日</w:t>
      </w:r>
    </w:p>
    <w:p>
      <w:pPr>
        <w:spacing w:line="400" w:lineRule="exact"/>
        <w:rPr>
          <w:rFonts w:ascii="仿宋_GB2312" w:hAnsi="宋体" w:eastAsia="仿宋_GB2312" w:cs="Times New Roman"/>
          <w:b/>
          <w:color w:val="000000"/>
          <w:sz w:val="32"/>
          <w:szCs w:val="32"/>
        </w:rPr>
      </w:pPr>
    </w:p>
    <w:p>
      <w:pPr>
        <w:keepNext/>
        <w:keepLines/>
        <w:spacing w:before="260" w:after="260" w:line="416" w:lineRule="auto"/>
        <w:jc w:val="center"/>
        <w:outlineLvl w:val="1"/>
        <w:rPr>
          <w:rFonts w:ascii="Cambria" w:hAnsi="Cambria" w:eastAsia="宋体" w:cs="Times New Roman"/>
          <w:b/>
          <w:bCs/>
          <w:color w:val="000000"/>
          <w:sz w:val="32"/>
          <w:szCs w:val="32"/>
          <w:lang w:val="zh-CN"/>
        </w:rPr>
      </w:pPr>
      <w:bookmarkStart w:id="1" w:name="_Toc47452204"/>
      <w:bookmarkStart w:id="2" w:name="OLE_LINK4"/>
      <w:r>
        <w:rPr>
          <w:rFonts w:hint="eastAsia" w:ascii="Cambria" w:hAnsi="Cambria" w:eastAsia="宋体" w:cs="Times New Roman"/>
          <w:b/>
          <w:bCs/>
          <w:color w:val="000000"/>
          <w:sz w:val="32"/>
          <w:szCs w:val="32"/>
          <w:lang w:val="zh-CN"/>
        </w:rPr>
        <w:t>第一章 竞争性磋商公告</w:t>
      </w:r>
      <w:bookmarkEnd w:id="1"/>
    </w:p>
    <w:p>
      <w:pPr>
        <w:keepNext/>
        <w:keepLines/>
        <w:pageBreakBefore w:val="0"/>
        <w:widowControl w:val="0"/>
        <w:kinsoku/>
        <w:wordWrap/>
        <w:overflowPunct/>
        <w:topLinePunct w:val="0"/>
        <w:autoSpaceDE/>
        <w:autoSpaceDN/>
        <w:bidi w:val="0"/>
        <w:adjustRightInd/>
        <w:spacing w:line="520" w:lineRule="exact"/>
        <w:ind w:firstLine="643" w:firstLineChars="200"/>
        <w:textAlignment w:val="auto"/>
        <w:outlineLvl w:val="1"/>
        <w:rPr>
          <w:rFonts w:ascii="宋体" w:hAnsi="宋体" w:eastAsia="宋体" w:cs="宋体"/>
          <w:b/>
          <w:color w:val="000000"/>
          <w:sz w:val="32"/>
          <w:szCs w:val="32"/>
          <w:lang w:val="zh-CN"/>
        </w:rPr>
      </w:pPr>
      <w:bookmarkStart w:id="3" w:name="_Toc44229878"/>
      <w:bookmarkStart w:id="4" w:name="_Toc28359089"/>
      <w:bookmarkStart w:id="5" w:name="_Toc35393629"/>
      <w:bookmarkStart w:id="6" w:name="_Toc28359012"/>
      <w:bookmarkStart w:id="7" w:name="_Toc47452205"/>
      <w:bookmarkStart w:id="8" w:name="_Toc35393798"/>
      <w:r>
        <w:rPr>
          <w:rFonts w:hint="eastAsia" w:ascii="宋体" w:hAnsi="宋体" w:eastAsia="宋体" w:cs="宋体"/>
          <w:b/>
          <w:color w:val="000000"/>
          <w:sz w:val="32"/>
          <w:szCs w:val="32"/>
          <w:lang w:val="zh-CN"/>
        </w:rPr>
        <w:t>一、项目基本情况</w:t>
      </w:r>
      <w:bookmarkEnd w:id="3"/>
      <w:bookmarkEnd w:id="4"/>
      <w:bookmarkEnd w:id="5"/>
      <w:bookmarkEnd w:id="6"/>
      <w:bookmarkEnd w:id="7"/>
      <w:bookmarkEnd w:id="8"/>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Times New Roman"/>
          <w:color w:val="000000"/>
          <w:sz w:val="32"/>
          <w:szCs w:val="32"/>
        </w:rPr>
      </w:pPr>
      <w:r>
        <w:rPr>
          <w:rFonts w:hint="eastAsia" w:ascii="宋体" w:hAnsi="宋体" w:eastAsia="宋体" w:cs="Times New Roman"/>
          <w:color w:val="000000"/>
          <w:sz w:val="32"/>
          <w:szCs w:val="32"/>
        </w:rPr>
        <w:t>1</w:t>
      </w:r>
      <w:r>
        <w:rPr>
          <w:rFonts w:ascii="宋体" w:hAnsi="宋体" w:eastAsia="宋体" w:cs="Times New Roman"/>
          <w:color w:val="000000"/>
          <w:sz w:val="32"/>
          <w:szCs w:val="32"/>
        </w:rPr>
        <w:t>.</w:t>
      </w:r>
      <w:r>
        <w:rPr>
          <w:rFonts w:hint="eastAsia" w:ascii="宋体" w:hAnsi="宋体" w:eastAsia="宋体" w:cs="Times New Roman"/>
          <w:color w:val="000000"/>
          <w:sz w:val="32"/>
          <w:szCs w:val="32"/>
        </w:rPr>
        <w:t>项目编号：GXGSYY-CGB-SBK-2025-02</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Times New Roman"/>
          <w:color w:val="000000"/>
          <w:sz w:val="32"/>
          <w:szCs w:val="32"/>
          <w:u w:val="single"/>
          <w:lang w:eastAsia="zh-CN"/>
        </w:rPr>
      </w:pPr>
      <w:r>
        <w:rPr>
          <w:rFonts w:hint="eastAsia" w:ascii="宋体" w:hAnsi="宋体" w:eastAsia="宋体" w:cs="Times New Roman"/>
          <w:color w:val="000000"/>
          <w:sz w:val="32"/>
          <w:szCs w:val="32"/>
        </w:rPr>
        <w:t>2</w:t>
      </w:r>
      <w:r>
        <w:rPr>
          <w:rFonts w:ascii="宋体" w:hAnsi="宋体" w:eastAsia="宋体" w:cs="Times New Roman"/>
          <w:color w:val="000000"/>
          <w:sz w:val="32"/>
          <w:szCs w:val="32"/>
        </w:rPr>
        <w:t>.</w:t>
      </w:r>
      <w:r>
        <w:rPr>
          <w:rFonts w:hint="eastAsia" w:ascii="宋体" w:hAnsi="宋体" w:eastAsia="宋体" w:cs="Times New Roman"/>
          <w:color w:val="000000"/>
          <w:sz w:val="32"/>
          <w:szCs w:val="32"/>
        </w:rPr>
        <w:t>项目名称：</w:t>
      </w:r>
      <w:bookmarkStart w:id="9" w:name="OLE_LINK8"/>
      <w:r>
        <w:rPr>
          <w:rFonts w:hint="eastAsia" w:ascii="宋体" w:hAnsi="宋体" w:eastAsia="宋体" w:cs="Times New Roman"/>
          <w:color w:val="000000"/>
          <w:sz w:val="32"/>
          <w:szCs w:val="32"/>
          <w:lang w:eastAsia="zh-CN"/>
        </w:rPr>
        <w:t>广西骨伤医院</w:t>
      </w:r>
      <w:bookmarkStart w:id="10" w:name="OLE_LINK2"/>
      <w:r>
        <w:rPr>
          <w:rFonts w:hint="eastAsia" w:ascii="宋体" w:hAnsi="宋体" w:eastAsia="宋体" w:cs="Times New Roman"/>
          <w:color w:val="000000"/>
          <w:sz w:val="32"/>
          <w:szCs w:val="32"/>
          <w:lang w:eastAsia="zh-CN"/>
        </w:rPr>
        <w:t>医用真空负压机</w:t>
      </w:r>
      <w:bookmarkEnd w:id="10"/>
      <w:r>
        <w:rPr>
          <w:rFonts w:hint="eastAsia" w:ascii="宋体" w:hAnsi="宋体" w:eastAsia="宋体" w:cs="Times New Roman"/>
          <w:color w:val="000000"/>
          <w:sz w:val="32"/>
          <w:szCs w:val="32"/>
          <w:lang w:eastAsia="zh-CN"/>
        </w:rPr>
        <w:t>采购项目</w:t>
      </w:r>
      <w:bookmarkEnd w:id="9"/>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3</w:t>
      </w:r>
      <w:r>
        <w:rPr>
          <w:rFonts w:ascii="宋体" w:hAnsi="宋体" w:eastAsia="宋体" w:cs="Times New Roman"/>
          <w:color w:val="000000"/>
          <w:sz w:val="32"/>
          <w:szCs w:val="32"/>
        </w:rPr>
        <w:t>.</w:t>
      </w:r>
      <w:r>
        <w:rPr>
          <w:rFonts w:hint="eastAsia" w:ascii="宋体" w:hAnsi="宋体" w:eastAsia="宋体" w:cs="Times New Roman"/>
          <w:color w:val="000000"/>
          <w:sz w:val="32"/>
          <w:szCs w:val="32"/>
        </w:rPr>
        <w:t>采购方式：竞争性磋商</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Times New Roman"/>
          <w:color w:val="000000"/>
          <w:sz w:val="32"/>
          <w:szCs w:val="32"/>
          <w:lang w:val="en-US" w:eastAsia="zh-CN"/>
        </w:rPr>
      </w:pPr>
      <w:r>
        <w:rPr>
          <w:rFonts w:hint="eastAsia" w:ascii="宋体" w:hAnsi="宋体" w:eastAsia="宋体" w:cs="Times New Roman"/>
          <w:color w:val="000000"/>
          <w:sz w:val="32"/>
          <w:szCs w:val="32"/>
        </w:rPr>
        <w:t>4</w:t>
      </w:r>
      <w:r>
        <w:rPr>
          <w:rFonts w:ascii="宋体" w:hAnsi="宋体" w:eastAsia="宋体" w:cs="Times New Roman"/>
          <w:color w:val="000000"/>
          <w:sz w:val="32"/>
          <w:szCs w:val="32"/>
        </w:rPr>
        <w:t>.</w:t>
      </w:r>
      <w:r>
        <w:rPr>
          <w:rFonts w:hint="eastAsia" w:ascii="宋体" w:hAnsi="宋体" w:eastAsia="宋体" w:cs="Times New Roman"/>
          <w:color w:val="000000"/>
          <w:sz w:val="32"/>
          <w:szCs w:val="32"/>
        </w:rPr>
        <w:t>预算金额：</w:t>
      </w:r>
      <w:bookmarkStart w:id="11" w:name="_Toc28359013"/>
      <w:bookmarkStart w:id="12" w:name="_Toc35393630"/>
      <w:bookmarkStart w:id="13" w:name="_Toc35393799"/>
      <w:bookmarkStart w:id="14" w:name="_Toc47452206"/>
      <w:bookmarkStart w:id="15" w:name="_Toc44229879"/>
      <w:bookmarkStart w:id="16" w:name="_Toc28359090"/>
      <w:r>
        <w:rPr>
          <w:rFonts w:hint="eastAsia" w:ascii="宋体" w:hAnsi="宋体" w:eastAsia="宋体" w:cs="Times New Roman"/>
          <w:color w:val="000000"/>
          <w:sz w:val="32"/>
          <w:szCs w:val="32"/>
          <w:lang w:val="en-US" w:eastAsia="zh-CN"/>
        </w:rPr>
        <w:t>24万元/套</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Times New Roman"/>
          <w:color w:val="000000"/>
          <w:sz w:val="32"/>
          <w:szCs w:val="32"/>
        </w:rPr>
      </w:pPr>
      <w:r>
        <w:rPr>
          <w:rFonts w:hint="eastAsia" w:ascii="宋体" w:hAnsi="宋体" w:eastAsia="宋体" w:cs="Times New Roman"/>
          <w:color w:val="000000"/>
          <w:sz w:val="32"/>
          <w:szCs w:val="32"/>
          <w:lang w:val="en-US" w:eastAsia="zh-CN"/>
        </w:rPr>
        <w:t>5</w:t>
      </w:r>
      <w:r>
        <w:rPr>
          <w:rFonts w:ascii="宋体" w:hAnsi="宋体" w:eastAsia="宋体" w:cs="Times New Roman"/>
          <w:color w:val="000000"/>
          <w:sz w:val="32"/>
          <w:szCs w:val="32"/>
        </w:rPr>
        <w:t>.</w:t>
      </w:r>
      <w:r>
        <w:rPr>
          <w:rFonts w:hint="eastAsia" w:ascii="宋体" w:hAnsi="宋体" w:eastAsia="宋体" w:cs="Times New Roman"/>
          <w:color w:val="000000"/>
          <w:sz w:val="32"/>
          <w:szCs w:val="32"/>
        </w:rPr>
        <w:t>采购需求</w:t>
      </w:r>
    </w:p>
    <w:tbl>
      <w:tblPr>
        <w:tblStyle w:val="9"/>
        <w:tblpPr w:leftFromText="180" w:rightFromText="180" w:vertAnchor="text" w:horzAnchor="page" w:tblpX="1894" w:tblpY="359"/>
        <w:tblOverlap w:val="never"/>
        <w:tblW w:w="91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05"/>
        <w:gridCol w:w="989"/>
        <w:gridCol w:w="692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79" w:hRule="atLeast"/>
        </w:trPr>
        <w:tc>
          <w:tcPr>
            <w:tcW w:w="12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宋体" w:hAnsi="宋体" w:eastAsia="宋体" w:cs="Calibri"/>
                <w:b/>
                <w:bCs/>
                <w:color w:val="000000"/>
                <w:sz w:val="24"/>
                <w:szCs w:val="24"/>
              </w:rPr>
            </w:pPr>
            <w:r>
              <w:rPr>
                <w:rFonts w:hint="eastAsia" w:ascii="宋体" w:hAnsi="宋体" w:eastAsia="宋体" w:cs="Calibri"/>
                <w:b/>
                <w:bCs/>
                <w:color w:val="000000"/>
                <w:sz w:val="24"/>
                <w:szCs w:val="24"/>
                <w:lang w:val="en-US" w:eastAsia="zh-CN"/>
              </w:rPr>
              <w:t>设备</w:t>
            </w:r>
            <w:r>
              <w:rPr>
                <w:rFonts w:hint="eastAsia" w:ascii="宋体" w:hAnsi="宋体" w:eastAsia="宋体" w:cs="Calibri"/>
                <w:b/>
                <w:bCs/>
                <w:color w:val="000000"/>
                <w:sz w:val="24"/>
                <w:szCs w:val="24"/>
              </w:rPr>
              <w:t>名称</w:t>
            </w:r>
          </w:p>
        </w:tc>
        <w:tc>
          <w:tcPr>
            <w:tcW w:w="98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宋体" w:hAnsi="宋体" w:eastAsia="宋体" w:cs="Calibri"/>
                <w:b/>
                <w:bCs/>
                <w:color w:val="000000"/>
                <w:sz w:val="24"/>
                <w:szCs w:val="24"/>
              </w:rPr>
            </w:pPr>
            <w:r>
              <w:rPr>
                <w:rFonts w:hint="eastAsia" w:ascii="宋体" w:hAnsi="宋体" w:eastAsia="宋体" w:cs="Calibri"/>
                <w:b/>
                <w:bCs/>
                <w:color w:val="000000"/>
                <w:sz w:val="24"/>
                <w:szCs w:val="24"/>
              </w:rPr>
              <w:t>数量及单位</w:t>
            </w:r>
          </w:p>
        </w:tc>
        <w:tc>
          <w:tcPr>
            <w:tcW w:w="692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宋体" w:hAnsi="宋体" w:eastAsia="宋体" w:cs="Calibri"/>
                <w:b/>
                <w:bCs/>
                <w:color w:val="000000"/>
                <w:sz w:val="24"/>
                <w:szCs w:val="24"/>
              </w:rPr>
            </w:pPr>
            <w:r>
              <w:rPr>
                <w:rFonts w:hint="eastAsia" w:ascii="宋体" w:hAnsi="宋体" w:eastAsia="宋体" w:cs="Calibri"/>
                <w:b/>
                <w:bCs/>
                <w:color w:val="000000"/>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347" w:hRule="atLeast"/>
        </w:trPr>
        <w:tc>
          <w:tcPr>
            <w:tcW w:w="12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eastAsia="宋体" w:cs="Calibri"/>
                <w:color w:val="000000"/>
                <w:sz w:val="24"/>
                <w:szCs w:val="24"/>
              </w:rPr>
            </w:pPr>
            <w:r>
              <w:rPr>
                <w:rFonts w:hint="eastAsia" w:ascii="宋体" w:hAnsi="宋体" w:eastAsia="宋体" w:cs="Times New Roman"/>
                <w:color w:val="000000"/>
                <w:sz w:val="24"/>
                <w:szCs w:val="24"/>
                <w:lang w:eastAsia="zh-CN"/>
              </w:rPr>
              <w:t>医用真空负压机</w:t>
            </w:r>
          </w:p>
        </w:tc>
        <w:tc>
          <w:tcPr>
            <w:tcW w:w="98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1</w:t>
            </w:r>
            <w:r>
              <w:rPr>
                <w:rFonts w:hint="eastAsia" w:ascii="宋体" w:hAnsi="宋体" w:eastAsia="宋体" w:cs="Times New Roman"/>
                <w:color w:val="000000"/>
                <w:sz w:val="24"/>
                <w:szCs w:val="24"/>
                <w:lang w:val="en-US" w:eastAsia="zh-CN"/>
              </w:rPr>
              <w:t>套</w:t>
            </w:r>
          </w:p>
        </w:tc>
        <w:tc>
          <w:tcPr>
            <w:tcW w:w="6926"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一、控制系统：</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1.运行状态可平衡两台真空泵的工作时间；</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2.具备手动/自动工作状态；</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3.具备监控负压罐的压力，负压超上下限时有声光报警；</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4.控制系统自动启停：系统负压值高于-0.07MPa或低于-0.04MPa时，真空泵自动关机或启动，同时设有手动控制系统。</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二、中心负压吸引机组</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▲1. 主机类型：油旋片式真空泵；</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▲2. 机组一套两台（1用1备）；</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3. 单台泵抽气量≥200m³/H，功率≥5.5KW；</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4. 机械密封，无泄漏；</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5. 系统负压范围：-0.07MPa～-0.04MPa；</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6. 含空气过滤器、电接点真空表、底座、避震喉、止回阀、控制柜。</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ascii="宋体" w:hAnsi="宋体" w:eastAsia="宋体" w:cs="Times New Roman"/>
                <w:color w:val="000000"/>
                <w:sz w:val="24"/>
                <w:szCs w:val="24"/>
              </w:rPr>
            </w:pPr>
            <w:r>
              <w:rPr>
                <w:rFonts w:hint="eastAsia" w:ascii="宋体" w:hAnsi="宋体" w:eastAsia="宋体" w:cs="Times New Roman"/>
                <w:color w:val="000000"/>
                <w:sz w:val="24"/>
                <w:szCs w:val="24"/>
              </w:rPr>
              <w:t>…………</w:t>
            </w:r>
          </w:p>
        </w:tc>
      </w:tr>
    </w:tbl>
    <w:p>
      <w:pPr>
        <w:pageBreakBefore w:val="0"/>
        <w:widowControl w:val="0"/>
        <w:numPr>
          <w:ilvl w:val="0"/>
          <w:numId w:val="0"/>
        </w:numPr>
        <w:kinsoku/>
        <w:wordWrap/>
        <w:overflowPunct/>
        <w:topLinePunct w:val="0"/>
        <w:autoSpaceDE/>
        <w:autoSpaceDN/>
        <w:bidi w:val="0"/>
        <w:adjustRightInd/>
        <w:spacing w:line="520" w:lineRule="exact"/>
        <w:ind w:firstLine="640" w:firstLineChars="200"/>
        <w:jc w:val="both"/>
        <w:textAlignment w:val="auto"/>
        <w:rPr>
          <w:rFonts w:hint="eastAsia" w:ascii="宋体" w:hAnsi="宋体" w:eastAsia="宋体" w:cs="Times New Roman"/>
          <w:color w:val="000000"/>
          <w:sz w:val="32"/>
          <w:szCs w:val="32"/>
        </w:rPr>
      </w:pPr>
      <w:r>
        <w:rPr>
          <w:rFonts w:hint="eastAsia" w:ascii="宋体" w:hAnsi="宋体" w:eastAsia="宋体" w:cs="Times New Roman"/>
          <w:color w:val="000000"/>
          <w:sz w:val="32"/>
          <w:szCs w:val="32"/>
          <w:lang w:val="en-US" w:eastAsia="zh-CN"/>
        </w:rPr>
        <w:t>6.</w:t>
      </w:r>
      <w:r>
        <w:rPr>
          <w:rFonts w:hint="eastAsia" w:ascii="宋体" w:hAnsi="宋体" w:eastAsia="宋体" w:cs="Times New Roman"/>
          <w:color w:val="000000"/>
          <w:sz w:val="32"/>
          <w:szCs w:val="32"/>
        </w:rPr>
        <w:t>本项目不接受联合体</w:t>
      </w:r>
      <w:bookmarkStart w:id="33" w:name="_GoBack"/>
      <w:bookmarkEnd w:id="33"/>
    </w:p>
    <w:p>
      <w:pPr>
        <w:keepNext/>
        <w:keepLines/>
        <w:pageBreakBefore w:val="0"/>
        <w:widowControl w:val="0"/>
        <w:kinsoku/>
        <w:wordWrap/>
        <w:overflowPunct/>
        <w:topLinePunct w:val="0"/>
        <w:autoSpaceDE/>
        <w:autoSpaceDN/>
        <w:bidi w:val="0"/>
        <w:adjustRightInd/>
        <w:spacing w:line="520" w:lineRule="exact"/>
        <w:ind w:firstLine="643" w:firstLineChars="200"/>
        <w:textAlignment w:val="auto"/>
        <w:outlineLvl w:val="1"/>
        <w:rPr>
          <w:rFonts w:ascii="宋体" w:hAnsi="宋体" w:eastAsia="宋体" w:cs="宋体"/>
          <w:b/>
          <w:color w:val="000000"/>
          <w:sz w:val="32"/>
          <w:szCs w:val="32"/>
          <w:lang w:val="zh-CN"/>
        </w:rPr>
      </w:pPr>
      <w:r>
        <w:rPr>
          <w:rFonts w:hint="eastAsia" w:ascii="宋体" w:hAnsi="宋体" w:eastAsia="宋体" w:cs="宋体"/>
          <w:b/>
          <w:color w:val="000000"/>
          <w:sz w:val="32"/>
          <w:szCs w:val="32"/>
          <w:lang w:val="zh-CN"/>
        </w:rPr>
        <w:t>二、供应商的</w:t>
      </w:r>
      <w:bookmarkEnd w:id="11"/>
      <w:bookmarkEnd w:id="12"/>
      <w:bookmarkEnd w:id="13"/>
      <w:bookmarkEnd w:id="14"/>
      <w:bookmarkEnd w:id="15"/>
      <w:bookmarkEnd w:id="16"/>
      <w:r>
        <w:rPr>
          <w:rFonts w:hint="eastAsia" w:ascii="宋体" w:hAnsi="宋体" w:eastAsia="宋体" w:cs="宋体"/>
          <w:b/>
          <w:color w:val="000000"/>
          <w:sz w:val="32"/>
          <w:szCs w:val="32"/>
          <w:lang w:val="zh-CN"/>
        </w:rPr>
        <w:t>资格条件</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1.符合《中华人民共和国政府采购法》第22条之规定；</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2.遵守《中华人民共和国招投标法》《中华人民共和国政府采购法》《中华人民共和国民法典》等相关法律法规；</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3.国内注册，具有法人资格，具备相关项目经营范围的单位。</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4.依法取得《医疗器械生产企业许可证》《医疗器械经营企业许可证》《药品经营许可证》或《药品生产许可证》(经营范围包含所投产品)。</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5.为所投产品的制造商或销售代理商(提供授权书原件)。</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rPr>
      </w:pPr>
      <w:r>
        <w:rPr>
          <w:rFonts w:hint="eastAsia" w:ascii="宋体" w:hAnsi="宋体" w:eastAsia="宋体" w:cs="Times New Roman"/>
          <w:color w:val="000000"/>
          <w:sz w:val="32"/>
          <w:szCs w:val="32"/>
        </w:rPr>
        <w:t>6.所投产品具有有效的医疗器械注册证(或备案凭证)或不作为医疗器械管理的依据或《药品再注册批件》。</w:t>
      </w:r>
    </w:p>
    <w:p>
      <w:pPr>
        <w:pageBreakBefore w:val="0"/>
        <w:widowControl w:val="0"/>
        <w:kinsoku/>
        <w:wordWrap/>
        <w:overflowPunct/>
        <w:topLinePunct w:val="0"/>
        <w:autoSpaceDE/>
        <w:autoSpaceDN/>
        <w:bidi w:val="0"/>
        <w:adjustRightInd/>
        <w:spacing w:line="520" w:lineRule="exact"/>
        <w:ind w:firstLine="643" w:firstLineChars="200"/>
        <w:textAlignment w:val="auto"/>
        <w:rPr>
          <w:rFonts w:ascii="宋体" w:hAnsi="宋体" w:eastAsia="宋体" w:cs="Times New Roman"/>
          <w:b/>
          <w:bCs/>
          <w:color w:val="000000"/>
          <w:sz w:val="32"/>
          <w:szCs w:val="32"/>
        </w:rPr>
      </w:pPr>
      <w:r>
        <w:rPr>
          <w:rFonts w:hint="eastAsia" w:ascii="宋体" w:hAnsi="宋体" w:eastAsia="宋体" w:cs="Times New Roman"/>
          <w:b/>
          <w:bCs/>
          <w:color w:val="000000"/>
          <w:sz w:val="32"/>
          <w:szCs w:val="32"/>
        </w:rPr>
        <w:t>三、获取竞争性磋商文件</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highlight w:val="none"/>
        </w:rPr>
      </w:pPr>
      <w:r>
        <w:rPr>
          <w:rFonts w:hint="eastAsia" w:ascii="宋体" w:hAnsi="宋体" w:eastAsia="宋体" w:cs="Times New Roman"/>
          <w:color w:val="000000"/>
          <w:sz w:val="32"/>
          <w:szCs w:val="32"/>
        </w:rPr>
        <w:t>1</w:t>
      </w:r>
      <w:r>
        <w:rPr>
          <w:rFonts w:ascii="宋体" w:hAnsi="宋体" w:eastAsia="宋体" w:cs="Times New Roman"/>
          <w:color w:val="000000"/>
          <w:sz w:val="32"/>
          <w:szCs w:val="32"/>
        </w:rPr>
        <w:t>.获取时</w:t>
      </w:r>
      <w:r>
        <w:rPr>
          <w:rFonts w:hint="eastAsia" w:ascii="宋体" w:hAnsi="宋体" w:eastAsia="宋体" w:cs="Times New Roman"/>
          <w:color w:val="000000"/>
          <w:sz w:val="32"/>
          <w:szCs w:val="32"/>
        </w:rPr>
        <w:t>间：自本公告发布之时起至202</w:t>
      </w:r>
      <w:r>
        <w:rPr>
          <w:rFonts w:hint="eastAsia" w:ascii="宋体" w:hAnsi="宋体" w:eastAsia="宋体" w:cs="Times New Roman"/>
          <w:color w:val="000000"/>
          <w:sz w:val="32"/>
          <w:szCs w:val="32"/>
          <w:lang w:val="en-US" w:eastAsia="zh-CN"/>
        </w:rPr>
        <w:t>5</w:t>
      </w:r>
      <w:r>
        <w:rPr>
          <w:rFonts w:hint="eastAsia" w:ascii="宋体" w:hAnsi="宋体" w:eastAsia="宋体" w:cs="Times New Roman"/>
          <w:color w:val="000000"/>
          <w:sz w:val="32"/>
          <w:szCs w:val="32"/>
        </w:rPr>
        <w:t>年</w:t>
      </w:r>
      <w:r>
        <w:rPr>
          <w:rFonts w:hint="eastAsia" w:ascii="宋体" w:hAnsi="宋体" w:eastAsia="宋体" w:cs="Times New Roman"/>
          <w:color w:val="000000"/>
          <w:sz w:val="32"/>
          <w:szCs w:val="32"/>
          <w:lang w:val="en-US" w:eastAsia="zh-CN"/>
        </w:rPr>
        <w:t>3</w:t>
      </w:r>
      <w:r>
        <w:rPr>
          <w:rFonts w:hint="eastAsia" w:ascii="宋体" w:hAnsi="宋体" w:eastAsia="宋体" w:cs="Times New Roman"/>
          <w:color w:val="000000"/>
          <w:sz w:val="32"/>
          <w:szCs w:val="32"/>
        </w:rPr>
        <w:t>月</w:t>
      </w:r>
      <w:r>
        <w:rPr>
          <w:rFonts w:hint="eastAsia" w:ascii="宋体" w:hAnsi="宋体" w:eastAsia="宋体" w:cs="Times New Roman"/>
          <w:color w:val="000000"/>
          <w:sz w:val="32"/>
          <w:szCs w:val="32"/>
          <w:lang w:val="en-US" w:eastAsia="zh-CN"/>
        </w:rPr>
        <w:t>20</w:t>
      </w:r>
      <w:r>
        <w:rPr>
          <w:rFonts w:hint="eastAsia" w:ascii="宋体" w:hAnsi="宋体" w:eastAsia="宋体" w:cs="Times New Roman"/>
          <w:color w:val="000000"/>
          <w:sz w:val="32"/>
          <w:szCs w:val="32"/>
        </w:rPr>
        <w:t>日</w:t>
      </w:r>
      <w:r>
        <w:rPr>
          <w:rFonts w:hint="eastAsia" w:ascii="宋体" w:hAnsi="宋体" w:eastAsia="宋体" w:cs="Times New Roman"/>
          <w:color w:val="000000"/>
          <w:sz w:val="32"/>
          <w:szCs w:val="32"/>
          <w:lang w:val="en-US" w:eastAsia="zh-CN"/>
        </w:rPr>
        <w:t>12</w:t>
      </w:r>
      <w:r>
        <w:rPr>
          <w:rFonts w:hint="eastAsia" w:ascii="宋体" w:hAnsi="宋体" w:eastAsia="宋体" w:cs="Times New Roman"/>
          <w:color w:val="000000"/>
          <w:sz w:val="32"/>
          <w:szCs w:val="32"/>
        </w:rPr>
        <w:t>时00分。</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Times New Roman"/>
          <w:color w:val="000000"/>
          <w:sz w:val="32"/>
          <w:szCs w:val="32"/>
          <w:highlight w:val="none"/>
        </w:rPr>
      </w:pPr>
      <w:r>
        <w:rPr>
          <w:rFonts w:ascii="宋体" w:hAnsi="宋体" w:eastAsia="宋体" w:cs="Times New Roman"/>
          <w:color w:val="000000"/>
          <w:sz w:val="32"/>
          <w:szCs w:val="32"/>
          <w:highlight w:val="none"/>
        </w:rPr>
        <w:t>2.</w:t>
      </w:r>
      <w:r>
        <w:rPr>
          <w:rFonts w:hint="eastAsia" w:ascii="宋体" w:hAnsi="宋体" w:eastAsia="宋体" w:cs="Times New Roman"/>
          <w:color w:val="000000"/>
          <w:sz w:val="32"/>
          <w:szCs w:val="32"/>
          <w:highlight w:val="none"/>
        </w:rPr>
        <w:t>获取方式：在广西骨伤医院官方网站此公告附件处下载。</w:t>
      </w:r>
    </w:p>
    <w:p>
      <w:pPr>
        <w:pageBreakBefore w:val="0"/>
        <w:widowControl w:val="0"/>
        <w:kinsoku/>
        <w:wordWrap/>
        <w:overflowPunct/>
        <w:topLinePunct w:val="0"/>
        <w:autoSpaceDE/>
        <w:autoSpaceDN/>
        <w:bidi w:val="0"/>
        <w:adjustRightInd/>
        <w:spacing w:line="520" w:lineRule="exact"/>
        <w:ind w:firstLine="643" w:firstLineChars="200"/>
        <w:textAlignment w:val="auto"/>
        <w:rPr>
          <w:rFonts w:ascii="宋体" w:hAnsi="宋体" w:eastAsia="宋体" w:cs="Times New Roman"/>
          <w:b/>
          <w:bCs/>
          <w:color w:val="000000"/>
          <w:sz w:val="32"/>
          <w:szCs w:val="32"/>
          <w:highlight w:val="none"/>
        </w:rPr>
      </w:pPr>
      <w:r>
        <w:rPr>
          <w:rFonts w:hint="eastAsia" w:ascii="宋体" w:hAnsi="宋体" w:eastAsia="宋体" w:cs="Times New Roman"/>
          <w:b/>
          <w:bCs/>
          <w:color w:val="000000"/>
          <w:sz w:val="32"/>
          <w:szCs w:val="32"/>
          <w:highlight w:val="none"/>
        </w:rPr>
        <w:t>四</w:t>
      </w:r>
      <w:r>
        <w:rPr>
          <w:rFonts w:hint="eastAsia" w:ascii="宋体" w:hAnsi="宋体" w:eastAsia="宋体" w:cs="宋体"/>
          <w:b/>
          <w:bCs/>
          <w:color w:val="000000"/>
          <w:sz w:val="32"/>
          <w:szCs w:val="32"/>
          <w:highlight w:val="none"/>
        </w:rPr>
        <w:t>、响应文件提交</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Calibri"/>
          <w:color w:val="000000"/>
          <w:sz w:val="32"/>
          <w:szCs w:val="32"/>
          <w:highlight w:val="none"/>
        </w:rPr>
      </w:pPr>
      <w:r>
        <w:rPr>
          <w:rFonts w:hint="eastAsia" w:ascii="宋体" w:hAnsi="宋体" w:eastAsia="宋体" w:cs="Calibri"/>
          <w:color w:val="000000"/>
          <w:sz w:val="32"/>
          <w:szCs w:val="32"/>
          <w:highlight w:val="none"/>
        </w:rPr>
        <w:t>1.首次响应文件提交开始时间：202</w:t>
      </w:r>
      <w:r>
        <w:rPr>
          <w:rFonts w:hint="eastAsia" w:ascii="宋体" w:hAnsi="宋体" w:eastAsia="宋体" w:cs="Calibri"/>
          <w:color w:val="000000"/>
          <w:sz w:val="32"/>
          <w:szCs w:val="32"/>
          <w:highlight w:val="none"/>
          <w:lang w:val="en-US" w:eastAsia="zh-CN"/>
        </w:rPr>
        <w:t>5</w:t>
      </w:r>
      <w:r>
        <w:rPr>
          <w:rFonts w:hint="eastAsia" w:ascii="宋体" w:hAnsi="宋体" w:eastAsia="宋体" w:cs="Calibri"/>
          <w:color w:val="000000"/>
          <w:sz w:val="32"/>
          <w:szCs w:val="32"/>
          <w:highlight w:val="none"/>
        </w:rPr>
        <w:t>年</w:t>
      </w:r>
      <w:r>
        <w:rPr>
          <w:rFonts w:hint="eastAsia" w:ascii="宋体" w:hAnsi="宋体" w:eastAsia="宋体" w:cs="Calibri"/>
          <w:color w:val="000000"/>
          <w:sz w:val="32"/>
          <w:szCs w:val="32"/>
          <w:highlight w:val="none"/>
          <w:lang w:val="en-US" w:eastAsia="zh-CN"/>
        </w:rPr>
        <w:t>3</w:t>
      </w:r>
      <w:r>
        <w:rPr>
          <w:rFonts w:hint="eastAsia" w:ascii="宋体" w:hAnsi="宋体" w:eastAsia="宋体" w:cs="Calibri"/>
          <w:color w:val="000000"/>
          <w:sz w:val="32"/>
          <w:szCs w:val="32"/>
          <w:highlight w:val="none"/>
        </w:rPr>
        <w:t>月</w:t>
      </w:r>
      <w:r>
        <w:rPr>
          <w:rFonts w:hint="eastAsia" w:ascii="宋体" w:hAnsi="宋体" w:eastAsia="宋体" w:cs="Calibri"/>
          <w:color w:val="000000"/>
          <w:sz w:val="32"/>
          <w:szCs w:val="32"/>
          <w:highlight w:val="none"/>
          <w:lang w:val="en-US" w:eastAsia="zh-CN"/>
        </w:rPr>
        <w:t>13</w:t>
      </w:r>
      <w:r>
        <w:rPr>
          <w:rFonts w:hint="eastAsia" w:ascii="宋体" w:hAnsi="宋体" w:eastAsia="宋体" w:cs="Calibri"/>
          <w:color w:val="000000"/>
          <w:sz w:val="32"/>
          <w:szCs w:val="32"/>
          <w:highlight w:val="none"/>
        </w:rPr>
        <w:t>日</w:t>
      </w:r>
      <w:r>
        <w:rPr>
          <w:rFonts w:hint="eastAsia" w:ascii="宋体" w:hAnsi="宋体" w:eastAsia="宋体" w:cs="Calibri"/>
          <w:color w:val="000000"/>
          <w:sz w:val="32"/>
          <w:szCs w:val="32"/>
          <w:highlight w:val="none"/>
          <w:lang w:val="en-US" w:eastAsia="zh-CN"/>
        </w:rPr>
        <w:t>15</w:t>
      </w:r>
      <w:r>
        <w:rPr>
          <w:rFonts w:hint="eastAsia" w:ascii="宋体" w:hAnsi="宋体" w:eastAsia="宋体" w:cs="Calibri"/>
          <w:color w:val="000000"/>
          <w:sz w:val="32"/>
          <w:szCs w:val="32"/>
          <w:highlight w:val="none"/>
        </w:rPr>
        <w:t>时</w:t>
      </w:r>
      <w:r>
        <w:rPr>
          <w:rFonts w:hint="eastAsia" w:ascii="宋体" w:hAnsi="宋体" w:eastAsia="宋体" w:cs="Calibri"/>
          <w:color w:val="000000"/>
          <w:sz w:val="32"/>
          <w:szCs w:val="32"/>
          <w:highlight w:val="none"/>
          <w:lang w:val="en-US" w:eastAsia="zh-CN"/>
        </w:rPr>
        <w:t>00</w:t>
      </w:r>
      <w:r>
        <w:rPr>
          <w:rFonts w:hint="eastAsia" w:ascii="宋体" w:hAnsi="宋体" w:eastAsia="宋体" w:cs="Calibri"/>
          <w:color w:val="000000"/>
          <w:sz w:val="32"/>
          <w:szCs w:val="32"/>
          <w:highlight w:val="none"/>
        </w:rPr>
        <w:t>分（北京时间）</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宋体" w:hAnsi="宋体" w:eastAsia="宋体" w:cs="Calibri"/>
          <w:color w:val="000000"/>
          <w:sz w:val="32"/>
          <w:szCs w:val="32"/>
          <w:highlight w:val="none"/>
        </w:rPr>
      </w:pPr>
      <w:r>
        <w:rPr>
          <w:rFonts w:hint="eastAsia" w:ascii="宋体" w:hAnsi="宋体" w:eastAsia="宋体" w:cs="Calibri"/>
          <w:color w:val="000000"/>
          <w:sz w:val="32"/>
          <w:szCs w:val="32"/>
          <w:highlight w:val="none"/>
        </w:rPr>
        <w:t>2.首次响应文件提交截止时间：202</w:t>
      </w:r>
      <w:r>
        <w:rPr>
          <w:rFonts w:hint="eastAsia" w:ascii="宋体" w:hAnsi="宋体" w:eastAsia="宋体" w:cs="Calibri"/>
          <w:color w:val="000000"/>
          <w:sz w:val="32"/>
          <w:szCs w:val="32"/>
          <w:highlight w:val="none"/>
          <w:lang w:val="en-US" w:eastAsia="zh-CN"/>
        </w:rPr>
        <w:t>3</w:t>
      </w:r>
      <w:r>
        <w:rPr>
          <w:rFonts w:hint="eastAsia" w:ascii="宋体" w:hAnsi="宋体" w:eastAsia="宋体" w:cs="Calibri"/>
          <w:color w:val="000000"/>
          <w:sz w:val="32"/>
          <w:szCs w:val="32"/>
          <w:highlight w:val="none"/>
        </w:rPr>
        <w:t>年</w:t>
      </w:r>
      <w:r>
        <w:rPr>
          <w:rFonts w:hint="eastAsia" w:ascii="宋体" w:hAnsi="宋体" w:eastAsia="宋体" w:cs="Calibri"/>
          <w:color w:val="000000"/>
          <w:sz w:val="32"/>
          <w:szCs w:val="32"/>
          <w:highlight w:val="none"/>
          <w:lang w:val="en-US" w:eastAsia="zh-CN"/>
        </w:rPr>
        <w:t>3</w:t>
      </w:r>
      <w:r>
        <w:rPr>
          <w:rFonts w:hint="eastAsia" w:ascii="宋体" w:hAnsi="宋体" w:eastAsia="宋体" w:cs="Calibri"/>
          <w:color w:val="000000"/>
          <w:sz w:val="32"/>
          <w:szCs w:val="32"/>
          <w:highlight w:val="none"/>
        </w:rPr>
        <w:t>月</w:t>
      </w:r>
      <w:r>
        <w:rPr>
          <w:rFonts w:hint="eastAsia" w:ascii="宋体" w:hAnsi="宋体" w:eastAsia="宋体" w:cs="Calibri"/>
          <w:color w:val="000000"/>
          <w:sz w:val="32"/>
          <w:szCs w:val="32"/>
          <w:highlight w:val="none"/>
          <w:lang w:val="en-US" w:eastAsia="zh-CN"/>
        </w:rPr>
        <w:t>20</w:t>
      </w:r>
      <w:r>
        <w:rPr>
          <w:rFonts w:hint="eastAsia" w:ascii="宋体" w:hAnsi="宋体" w:eastAsia="宋体" w:cs="Calibri"/>
          <w:color w:val="000000"/>
          <w:sz w:val="32"/>
          <w:szCs w:val="32"/>
          <w:highlight w:val="none"/>
        </w:rPr>
        <w:t>日</w:t>
      </w:r>
      <w:r>
        <w:rPr>
          <w:rFonts w:hint="eastAsia" w:ascii="宋体" w:hAnsi="宋体" w:eastAsia="宋体" w:cs="Calibri"/>
          <w:color w:val="000000"/>
          <w:sz w:val="32"/>
          <w:szCs w:val="32"/>
          <w:highlight w:val="none"/>
          <w:lang w:val="en-US" w:eastAsia="zh-CN"/>
        </w:rPr>
        <w:t>12</w:t>
      </w:r>
      <w:r>
        <w:rPr>
          <w:rFonts w:hint="eastAsia" w:ascii="宋体" w:hAnsi="宋体" w:eastAsia="宋体" w:cs="Calibri"/>
          <w:color w:val="000000"/>
          <w:sz w:val="32"/>
          <w:szCs w:val="32"/>
          <w:highlight w:val="none"/>
        </w:rPr>
        <w:t>时</w:t>
      </w:r>
      <w:r>
        <w:rPr>
          <w:rFonts w:hint="eastAsia" w:ascii="宋体" w:hAnsi="宋体" w:eastAsia="宋体" w:cs="Calibri"/>
          <w:color w:val="000000"/>
          <w:sz w:val="32"/>
          <w:szCs w:val="32"/>
          <w:highlight w:val="none"/>
          <w:lang w:val="en-US" w:eastAsia="zh-CN"/>
        </w:rPr>
        <w:t>00</w:t>
      </w:r>
      <w:r>
        <w:rPr>
          <w:rFonts w:hint="eastAsia" w:ascii="宋体" w:hAnsi="宋体" w:eastAsia="宋体" w:cs="Calibri"/>
          <w:color w:val="000000"/>
          <w:sz w:val="32"/>
          <w:szCs w:val="32"/>
          <w:highlight w:val="none"/>
        </w:rPr>
        <w:t>分（北京时间）</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Calibri"/>
          <w:bCs/>
          <w:color w:val="000000"/>
          <w:sz w:val="32"/>
          <w:szCs w:val="32"/>
        </w:rPr>
      </w:pPr>
      <w:r>
        <w:rPr>
          <w:rFonts w:hint="eastAsia" w:ascii="宋体" w:hAnsi="宋体" w:eastAsia="宋体" w:cs="Calibri"/>
          <w:color w:val="000000"/>
          <w:sz w:val="32"/>
          <w:szCs w:val="32"/>
          <w:highlight w:val="none"/>
        </w:rPr>
        <w:t>3.首次响应文件提交地点：广西骨伤医院采购办（广西南宁市东葛路1号锦华</w:t>
      </w:r>
      <w:r>
        <w:rPr>
          <w:rFonts w:hint="eastAsia" w:ascii="宋体" w:hAnsi="宋体" w:eastAsia="宋体" w:cs="Calibri"/>
          <w:color w:val="000000"/>
          <w:sz w:val="32"/>
          <w:szCs w:val="32"/>
        </w:rPr>
        <w:t>大酒店副楼4楼4</w:t>
      </w:r>
      <w:r>
        <w:rPr>
          <w:rFonts w:ascii="宋体" w:hAnsi="宋体" w:eastAsia="宋体" w:cs="Calibri"/>
          <w:color w:val="000000"/>
          <w:sz w:val="32"/>
          <w:szCs w:val="32"/>
        </w:rPr>
        <w:t>01</w:t>
      </w:r>
      <w:r>
        <w:rPr>
          <w:rFonts w:hint="eastAsia" w:ascii="宋体" w:hAnsi="宋体" w:eastAsia="宋体" w:cs="Calibri"/>
          <w:color w:val="000000"/>
          <w:sz w:val="32"/>
          <w:szCs w:val="32"/>
        </w:rPr>
        <w:t>号）</w:t>
      </w:r>
      <w:r>
        <w:rPr>
          <w:rFonts w:hint="eastAsia" w:ascii="宋体" w:hAnsi="宋体" w:eastAsia="宋体" w:cs="Calibri"/>
          <w:bCs/>
          <w:color w:val="000000"/>
          <w:sz w:val="32"/>
          <w:szCs w:val="32"/>
        </w:rPr>
        <w:t>注：供应商应当在首次响应文件提交截止时间前，将响应文件密封送达首次响应文件提交地点。在首次响应文件提交截止时间后送达的响应文件为无效文件，将被拒收。</w:t>
      </w:r>
    </w:p>
    <w:p>
      <w:pPr>
        <w:keepNext/>
        <w:keepLines/>
        <w:pageBreakBefore w:val="0"/>
        <w:widowControl w:val="0"/>
        <w:kinsoku/>
        <w:wordWrap/>
        <w:overflowPunct/>
        <w:topLinePunct w:val="0"/>
        <w:autoSpaceDE/>
        <w:autoSpaceDN/>
        <w:bidi w:val="0"/>
        <w:adjustRightInd/>
        <w:spacing w:line="520" w:lineRule="exact"/>
        <w:ind w:firstLine="643" w:firstLineChars="200"/>
        <w:textAlignment w:val="auto"/>
        <w:outlineLvl w:val="1"/>
        <w:rPr>
          <w:rFonts w:hint="default" w:ascii="宋体" w:hAnsi="宋体" w:eastAsia="宋体" w:cs="宋体"/>
          <w:b/>
          <w:color w:val="000000"/>
          <w:sz w:val="32"/>
          <w:szCs w:val="32"/>
          <w:lang w:val="en-US" w:eastAsia="zh-CN"/>
        </w:rPr>
      </w:pPr>
      <w:r>
        <w:rPr>
          <w:rFonts w:hint="eastAsia" w:ascii="宋体" w:hAnsi="宋体" w:eastAsia="宋体" w:cs="宋体"/>
          <w:b/>
          <w:color w:val="000000"/>
          <w:sz w:val="32"/>
          <w:szCs w:val="32"/>
        </w:rPr>
        <w:t>五、开启</w:t>
      </w:r>
      <w:r>
        <w:rPr>
          <w:rFonts w:hint="eastAsia" w:ascii="宋体" w:hAnsi="宋体" w:eastAsia="宋体" w:cs="宋体"/>
          <w:b/>
          <w:color w:val="000000"/>
          <w:sz w:val="32"/>
          <w:szCs w:val="32"/>
          <w:lang w:val="en-US" w:eastAsia="zh-CN"/>
        </w:rPr>
        <w:t>时间地点</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Calibri"/>
          <w:bCs/>
          <w:color w:val="000000"/>
          <w:sz w:val="32"/>
          <w:szCs w:val="32"/>
          <w:u w:val="single"/>
        </w:rPr>
      </w:pPr>
      <w:r>
        <w:rPr>
          <w:rFonts w:hint="eastAsia" w:ascii="宋体" w:hAnsi="宋体" w:eastAsia="宋体" w:cs="Calibri"/>
          <w:color w:val="000000"/>
          <w:sz w:val="32"/>
          <w:szCs w:val="32"/>
        </w:rPr>
        <w:t>1.</w:t>
      </w:r>
      <w:r>
        <w:rPr>
          <w:rFonts w:hint="eastAsia" w:ascii="宋体" w:hAnsi="宋体" w:eastAsia="宋体" w:cs="Calibri"/>
          <w:color w:val="000000"/>
          <w:sz w:val="32"/>
          <w:szCs w:val="32"/>
          <w:lang w:val="en-US" w:eastAsia="zh-CN"/>
        </w:rPr>
        <w:t>开启</w:t>
      </w:r>
      <w:r>
        <w:rPr>
          <w:rFonts w:hint="eastAsia" w:ascii="宋体" w:hAnsi="宋体" w:eastAsia="宋体" w:cs="Calibri"/>
          <w:color w:val="000000"/>
          <w:sz w:val="32"/>
          <w:szCs w:val="32"/>
        </w:rPr>
        <w:t>时间地点：</w:t>
      </w:r>
      <w:r>
        <w:rPr>
          <w:rFonts w:hint="eastAsia" w:ascii="宋体" w:hAnsi="宋体" w:eastAsia="宋体" w:cs="Calibri"/>
          <w:sz w:val="32"/>
          <w:szCs w:val="32"/>
        </w:rPr>
        <w:t>另行通知。</w:t>
      </w:r>
    </w:p>
    <w:p>
      <w:pPr>
        <w:keepNext/>
        <w:keepLines/>
        <w:pageBreakBefore w:val="0"/>
        <w:widowControl w:val="0"/>
        <w:kinsoku/>
        <w:wordWrap/>
        <w:overflowPunct/>
        <w:topLinePunct w:val="0"/>
        <w:autoSpaceDE/>
        <w:autoSpaceDN/>
        <w:bidi w:val="0"/>
        <w:adjustRightInd/>
        <w:spacing w:line="520" w:lineRule="exact"/>
        <w:ind w:firstLine="643" w:firstLineChars="200"/>
        <w:textAlignment w:val="auto"/>
        <w:outlineLvl w:val="1"/>
        <w:rPr>
          <w:rFonts w:ascii="宋体" w:hAnsi="宋体" w:eastAsia="宋体" w:cs="宋体"/>
          <w:b/>
          <w:color w:val="000000"/>
          <w:sz w:val="32"/>
          <w:szCs w:val="32"/>
        </w:rPr>
      </w:pPr>
      <w:r>
        <w:rPr>
          <w:rFonts w:hint="eastAsia" w:ascii="宋体" w:hAnsi="宋体" w:eastAsia="宋体" w:cs="宋体"/>
          <w:b/>
          <w:color w:val="000000"/>
          <w:sz w:val="32"/>
          <w:szCs w:val="32"/>
        </w:rPr>
        <w:t>六、公告期限</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宋体" w:hAnsi="宋体" w:eastAsia="宋体" w:cs="Calibri"/>
          <w:color w:val="000000"/>
          <w:kern w:val="0"/>
          <w:sz w:val="32"/>
          <w:szCs w:val="32"/>
        </w:rPr>
      </w:pPr>
      <w:r>
        <w:rPr>
          <w:rFonts w:hint="eastAsia" w:ascii="宋体" w:hAnsi="宋体" w:eastAsia="宋体" w:cs="Calibri"/>
          <w:color w:val="000000"/>
          <w:kern w:val="0"/>
          <w:sz w:val="32"/>
          <w:szCs w:val="32"/>
        </w:rPr>
        <w:t>自本公告发布之日起5个工作日。</w:t>
      </w:r>
    </w:p>
    <w:p>
      <w:pPr>
        <w:pageBreakBefore w:val="0"/>
        <w:widowControl w:val="0"/>
        <w:kinsoku/>
        <w:wordWrap/>
        <w:overflowPunct/>
        <w:topLinePunct w:val="0"/>
        <w:autoSpaceDE/>
        <w:autoSpaceDN/>
        <w:bidi w:val="0"/>
        <w:adjustRightInd/>
        <w:spacing w:line="520" w:lineRule="exact"/>
        <w:ind w:firstLine="420"/>
        <w:textAlignment w:val="auto"/>
        <w:rPr>
          <w:rFonts w:ascii="Calibri" w:hAnsi="Calibri" w:eastAsia="宋体" w:cs="Times New Roman"/>
          <w:b/>
          <w:sz w:val="32"/>
          <w:szCs w:val="32"/>
        </w:rPr>
      </w:pPr>
      <w:r>
        <w:rPr>
          <w:rFonts w:hint="eastAsia" w:ascii="Calibri" w:hAnsi="Calibri" w:eastAsia="宋体" w:cs="Times New Roman"/>
          <w:b/>
          <w:bCs/>
          <w:sz w:val="32"/>
          <w:szCs w:val="32"/>
        </w:rPr>
        <w:t>七、</w:t>
      </w:r>
      <w:r>
        <w:rPr>
          <w:rFonts w:hint="eastAsia" w:ascii="Calibri" w:hAnsi="Calibri" w:eastAsia="宋体" w:cs="Times New Roman"/>
          <w:b/>
          <w:sz w:val="32"/>
          <w:szCs w:val="32"/>
        </w:rPr>
        <w:t>凡对本次采购提出询问，请按以下方式联系。</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Calibri" w:hAnsi="Calibri" w:eastAsia="宋体" w:cs="Times New Roman"/>
          <w:sz w:val="32"/>
          <w:szCs w:val="32"/>
        </w:rPr>
      </w:pPr>
      <w:r>
        <w:rPr>
          <w:rFonts w:hint="eastAsia" w:ascii="Calibri" w:hAnsi="Calibri" w:eastAsia="宋体" w:cs="Times New Roman"/>
          <w:sz w:val="32"/>
          <w:szCs w:val="32"/>
        </w:rPr>
        <w:t>名    称：</w:t>
      </w:r>
      <w:r>
        <w:rPr>
          <w:rFonts w:hint="eastAsia" w:ascii="Calibri" w:hAnsi="Calibri" w:eastAsia="宋体" w:cs="Times New Roman"/>
          <w:sz w:val="32"/>
          <w:szCs w:val="32"/>
          <w:u w:val="single"/>
        </w:rPr>
        <w:t>广西骨伤医院</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Calibri" w:hAnsi="Calibri" w:eastAsia="宋体" w:cs="Times New Roman"/>
          <w:sz w:val="32"/>
          <w:szCs w:val="32"/>
          <w:u w:val="single"/>
        </w:rPr>
      </w:pPr>
      <w:r>
        <w:rPr>
          <w:rFonts w:hint="eastAsia" w:ascii="Calibri" w:hAnsi="Calibri" w:eastAsia="宋体" w:cs="Times New Roman"/>
          <w:sz w:val="32"/>
          <w:szCs w:val="32"/>
        </w:rPr>
        <w:t>地    址：</w:t>
      </w:r>
      <w:r>
        <w:rPr>
          <w:rFonts w:hint="eastAsia" w:ascii="Calibri" w:hAnsi="Calibri" w:eastAsia="宋体" w:cs="Times New Roman"/>
          <w:sz w:val="32"/>
          <w:szCs w:val="32"/>
          <w:u w:val="single"/>
        </w:rPr>
        <w:t>广西南宁市青秀区新民路32号</w:t>
      </w:r>
    </w:p>
    <w:p>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Calibri" w:hAnsi="Calibri" w:eastAsia="宋体" w:cs="Times New Roman"/>
          <w:sz w:val="32"/>
          <w:szCs w:val="32"/>
          <w:u w:val="single"/>
          <w:lang w:val="en-US" w:eastAsia="zh-CN"/>
        </w:rPr>
      </w:pPr>
      <w:r>
        <w:rPr>
          <w:rFonts w:hint="eastAsia" w:ascii="Calibri" w:hAnsi="Calibri" w:eastAsia="宋体" w:cs="Times New Roman"/>
          <w:sz w:val="32"/>
          <w:szCs w:val="32"/>
        </w:rPr>
        <w:t>联系方式：</w:t>
      </w:r>
      <w:r>
        <w:rPr>
          <w:rFonts w:hint="eastAsia" w:ascii="Calibri" w:hAnsi="Calibri" w:eastAsia="宋体" w:cs="Times New Roman"/>
          <w:sz w:val="32"/>
          <w:szCs w:val="32"/>
          <w:u w:val="single"/>
        </w:rPr>
        <w:t>联系人：李</w:t>
      </w:r>
      <w:r>
        <w:rPr>
          <w:rFonts w:hint="eastAsia" w:ascii="Calibri" w:hAnsi="Calibri" w:eastAsia="宋体" w:cs="Times New Roman"/>
          <w:sz w:val="32"/>
          <w:szCs w:val="32"/>
          <w:u w:val="single"/>
          <w:lang w:val="en-US" w:eastAsia="zh-CN"/>
        </w:rPr>
        <w:t>老师</w:t>
      </w:r>
      <w:r>
        <w:rPr>
          <w:rFonts w:hint="eastAsia" w:ascii="Calibri" w:hAnsi="Calibri" w:eastAsia="宋体" w:cs="Times New Roman"/>
          <w:sz w:val="32"/>
          <w:szCs w:val="32"/>
          <w:u w:val="single"/>
        </w:rPr>
        <w:t>；联系电话：</w:t>
      </w:r>
      <w:bookmarkStart w:id="17" w:name="OLE_LINK3"/>
      <w:r>
        <w:rPr>
          <w:rFonts w:ascii="Calibri" w:hAnsi="Calibri" w:eastAsia="宋体" w:cs="Times New Roman"/>
          <w:sz w:val="32"/>
          <w:szCs w:val="32"/>
          <w:u w:val="single"/>
        </w:rPr>
        <w:t>0771-2622251</w:t>
      </w:r>
      <w:bookmarkEnd w:id="17"/>
      <w:r>
        <w:rPr>
          <w:rFonts w:hint="eastAsia" w:ascii="Calibri" w:hAnsi="Calibri" w:eastAsia="宋体" w:cs="Times New Roman"/>
          <w:sz w:val="32"/>
          <w:szCs w:val="32"/>
          <w:u w:val="single"/>
          <w:lang w:val="en-US" w:eastAsia="zh-CN"/>
        </w:rPr>
        <w:t xml:space="preserve"> </w:t>
      </w:r>
    </w:p>
    <w:p>
      <w:pPr>
        <w:pageBreakBefore w:val="0"/>
        <w:widowControl w:val="0"/>
        <w:kinsoku/>
        <w:wordWrap/>
        <w:overflowPunct/>
        <w:topLinePunct w:val="0"/>
        <w:autoSpaceDE/>
        <w:autoSpaceDN/>
        <w:bidi w:val="0"/>
        <w:adjustRightInd/>
        <w:spacing w:line="520" w:lineRule="exact"/>
        <w:ind w:firstLine="640" w:firstLineChars="200"/>
        <w:textAlignment w:val="auto"/>
        <w:rPr>
          <w:rFonts w:ascii="Calibri" w:hAnsi="Calibri" w:eastAsia="宋体" w:cs="Times New Roman"/>
          <w:sz w:val="32"/>
          <w:szCs w:val="32"/>
        </w:rPr>
      </w:pPr>
      <w:r>
        <w:rPr>
          <w:rFonts w:hint="eastAsia" w:ascii="Calibri" w:hAnsi="Calibri" w:eastAsia="宋体" w:cs="Times New Roman"/>
          <w:sz w:val="32"/>
          <w:szCs w:val="32"/>
          <w:u w:val="none"/>
          <w:lang w:val="en-US" w:eastAsia="zh-CN"/>
        </w:rPr>
        <w:t>邮    箱：</w:t>
      </w:r>
      <w:r>
        <w:rPr>
          <w:rFonts w:hint="eastAsia" w:ascii="Calibri" w:hAnsi="Calibri" w:eastAsia="宋体" w:cs="Times New Roman"/>
          <w:sz w:val="32"/>
          <w:szCs w:val="32"/>
          <w:u w:val="single"/>
          <w:lang w:val="en-US" w:eastAsia="zh-CN"/>
        </w:rPr>
        <w:t>gxgsyycgb@163.com</w:t>
      </w:r>
      <w:r>
        <w:rPr>
          <w:rFonts w:hint="eastAsia" w:ascii="宋体" w:hAnsi="宋体" w:eastAsia="宋体" w:cs="Times New Roman"/>
          <w:color w:val="000000"/>
          <w:sz w:val="32"/>
          <w:szCs w:val="32"/>
        </w:rPr>
        <w:t> </w:t>
      </w:r>
    </w:p>
    <w:bookmarkEnd w:id="2"/>
    <w:p>
      <w:pPr>
        <w:spacing w:line="320" w:lineRule="exact"/>
        <w:ind w:firstLine="420" w:firstLineChars="200"/>
        <w:rPr>
          <w:rFonts w:ascii="Calibri" w:hAnsi="Calibri" w:eastAsia="宋体" w:cs="Times New Roman"/>
          <w:szCs w:val="24"/>
        </w:rPr>
      </w:pPr>
    </w:p>
    <w:p>
      <w:pPr>
        <w:spacing w:line="320" w:lineRule="exact"/>
        <w:ind w:firstLine="420" w:firstLineChars="200"/>
        <w:rPr>
          <w:rFonts w:ascii="Calibri" w:hAnsi="Calibri" w:eastAsia="宋体" w:cs="Times New Roman"/>
          <w:szCs w:val="24"/>
        </w:rPr>
      </w:pPr>
    </w:p>
    <w:p>
      <w:pPr>
        <w:spacing w:line="320" w:lineRule="exact"/>
        <w:ind w:firstLine="420" w:firstLineChars="200"/>
        <w:rPr>
          <w:rFonts w:ascii="Calibri" w:hAnsi="Calibri" w:eastAsia="宋体" w:cs="Times New Roman"/>
          <w:szCs w:val="24"/>
        </w:rPr>
      </w:pPr>
    </w:p>
    <w:p>
      <w:pPr>
        <w:spacing w:line="320" w:lineRule="exact"/>
        <w:ind w:firstLine="420" w:firstLineChars="200"/>
        <w:rPr>
          <w:rFonts w:ascii="Calibri" w:hAnsi="Calibri" w:eastAsia="宋体" w:cs="Times New Roman"/>
          <w:szCs w:val="24"/>
        </w:rPr>
      </w:pPr>
    </w:p>
    <w:p>
      <w:pPr>
        <w:spacing w:line="320" w:lineRule="exact"/>
        <w:ind w:firstLine="420" w:firstLineChars="200"/>
        <w:rPr>
          <w:rFonts w:ascii="Calibri" w:hAnsi="Calibri" w:eastAsia="宋体" w:cs="Times New Roman"/>
          <w:szCs w:val="24"/>
        </w:rPr>
      </w:pPr>
    </w:p>
    <w:p>
      <w:pPr>
        <w:spacing w:line="320" w:lineRule="exact"/>
        <w:ind w:firstLine="420" w:firstLineChars="200"/>
        <w:rPr>
          <w:rFonts w:ascii="Calibri" w:hAnsi="Calibri" w:eastAsia="宋体" w:cs="Times New Roman"/>
          <w:szCs w:val="24"/>
        </w:rPr>
      </w:pPr>
    </w:p>
    <w:p>
      <w:pPr>
        <w:rPr>
          <w:rFonts w:hint="eastAsia" w:ascii="Cambria" w:hAnsi="Cambria" w:eastAsia="宋体" w:cs="Times New Roman"/>
          <w:b/>
          <w:bCs/>
          <w:color w:val="000000"/>
          <w:sz w:val="32"/>
          <w:szCs w:val="32"/>
          <w:lang w:val="zh-CN"/>
        </w:rPr>
      </w:pPr>
      <w:bookmarkStart w:id="18" w:name="_Toc47452213"/>
      <w:r>
        <w:rPr>
          <w:rFonts w:hint="eastAsia" w:ascii="Cambria" w:hAnsi="Cambria" w:eastAsia="宋体" w:cs="Times New Roman"/>
          <w:b/>
          <w:bCs/>
          <w:color w:val="000000"/>
          <w:sz w:val="32"/>
          <w:szCs w:val="32"/>
          <w:lang w:val="zh-CN"/>
        </w:rPr>
        <w:br w:type="page"/>
      </w:r>
    </w:p>
    <w:p>
      <w:pPr>
        <w:keepNext/>
        <w:keepLines/>
        <w:pageBreakBefore w:val="0"/>
        <w:widowControl w:val="0"/>
        <w:kinsoku/>
        <w:wordWrap/>
        <w:overflowPunct/>
        <w:topLinePunct w:val="0"/>
        <w:autoSpaceDE/>
        <w:autoSpaceDN/>
        <w:bidi w:val="0"/>
        <w:adjustRightInd/>
        <w:snapToGrid/>
        <w:spacing w:line="500" w:lineRule="exact"/>
        <w:jc w:val="center"/>
        <w:textAlignment w:val="auto"/>
        <w:outlineLvl w:val="1"/>
        <w:rPr>
          <w:rFonts w:ascii="Cambria" w:hAnsi="Cambria" w:eastAsia="宋体" w:cs="Times New Roman"/>
          <w:b/>
          <w:bCs/>
          <w:color w:val="000000"/>
          <w:sz w:val="32"/>
          <w:szCs w:val="32"/>
          <w:lang w:val="zh-CN"/>
        </w:rPr>
      </w:pPr>
      <w:r>
        <w:rPr>
          <w:rFonts w:hint="eastAsia" w:ascii="Cambria" w:hAnsi="Cambria" w:eastAsia="宋体" w:cs="Times New Roman"/>
          <w:b/>
          <w:bCs/>
          <w:color w:val="000000"/>
          <w:sz w:val="32"/>
          <w:szCs w:val="32"/>
          <w:lang w:val="zh-CN"/>
        </w:rPr>
        <w:t>第二章 供应商须知</w:t>
      </w:r>
      <w:bookmarkEnd w:id="18"/>
    </w:p>
    <w:p>
      <w:pPr>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宋体" w:cs="Times New Roman"/>
          <w:b/>
          <w:color w:val="000000"/>
          <w:sz w:val="32"/>
          <w:szCs w:val="32"/>
        </w:rPr>
      </w:pPr>
      <w:r>
        <w:rPr>
          <w:rFonts w:hint="eastAsia" w:ascii="宋体" w:hAnsi="宋体" w:eastAsia="宋体" w:cs="Times New Roman"/>
          <w:b/>
          <w:color w:val="000000"/>
          <w:sz w:val="32"/>
          <w:szCs w:val="32"/>
        </w:rPr>
        <w:t>供应商须知前附表</w:t>
      </w:r>
    </w:p>
    <w:tbl>
      <w:tblPr>
        <w:tblStyle w:val="9"/>
        <w:tblW w:w="89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tcPr>
          <w:p>
            <w:pPr>
              <w:spacing w:line="320" w:lineRule="exact"/>
              <w:jc w:val="center"/>
              <w:rPr>
                <w:rFonts w:ascii="宋体" w:hAnsi="宋体" w:eastAsia="宋体" w:cs="宋体"/>
                <w:b/>
                <w:color w:val="000000"/>
                <w:szCs w:val="21"/>
              </w:rPr>
            </w:pPr>
            <w:r>
              <w:rPr>
                <w:rFonts w:hint="eastAsia" w:ascii="宋体" w:hAnsi="宋体" w:eastAsia="宋体" w:cs="宋体"/>
                <w:b/>
                <w:color w:val="000000"/>
                <w:szCs w:val="21"/>
              </w:rPr>
              <w:t>条款号</w:t>
            </w:r>
          </w:p>
        </w:tc>
        <w:tc>
          <w:tcPr>
            <w:tcW w:w="7912" w:type="dxa"/>
          </w:tcPr>
          <w:p>
            <w:pPr>
              <w:spacing w:line="320" w:lineRule="exact"/>
              <w:jc w:val="center"/>
              <w:rPr>
                <w:rFonts w:ascii="宋体" w:hAnsi="宋体" w:eastAsia="宋体" w:cs="宋体"/>
                <w:b/>
                <w:color w:val="000000"/>
                <w:szCs w:val="21"/>
              </w:rPr>
            </w:pPr>
            <w:r>
              <w:rPr>
                <w:rFonts w:hint="eastAsia" w:ascii="宋体" w:hAnsi="宋体" w:eastAsia="宋体" w:cs="宋体"/>
                <w:b/>
                <w:color w:val="000000"/>
                <w:szCs w:val="21"/>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3</w:t>
            </w:r>
          </w:p>
        </w:tc>
        <w:tc>
          <w:tcPr>
            <w:tcW w:w="7912" w:type="dxa"/>
            <w:vAlign w:val="center"/>
          </w:tcPr>
          <w:p>
            <w:pPr>
              <w:spacing w:line="320" w:lineRule="exact"/>
              <w:rPr>
                <w:rFonts w:ascii="宋体" w:hAnsi="宋体" w:eastAsia="宋体" w:cs="宋体"/>
                <w:color w:val="000000"/>
                <w:szCs w:val="21"/>
              </w:rPr>
            </w:pPr>
            <w:r>
              <w:rPr>
                <w:rFonts w:hint="eastAsia" w:ascii="宋体" w:hAnsi="宋体" w:eastAsia="宋体" w:cs="宋体"/>
                <w:bCs/>
                <w:color w:val="000000"/>
                <w:szCs w:val="21"/>
              </w:rPr>
              <w:t>供应商的资格条件</w:t>
            </w:r>
            <w:r>
              <w:rPr>
                <w:rFonts w:hint="eastAsia" w:ascii="宋体" w:hAnsi="宋体" w:eastAsia="宋体" w:cs="宋体"/>
                <w:color w:val="000000"/>
                <w:szCs w:val="21"/>
              </w:rPr>
              <w:t>：详见竞争性磋商公告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ascii="宋体" w:hAnsi="宋体" w:eastAsia="宋体" w:cs="宋体"/>
                <w:color w:val="000000"/>
                <w:szCs w:val="21"/>
              </w:rPr>
              <w:t>4</w:t>
            </w:r>
          </w:p>
        </w:tc>
        <w:tc>
          <w:tcPr>
            <w:tcW w:w="7912" w:type="dxa"/>
            <w:vAlign w:val="center"/>
          </w:tcPr>
          <w:p>
            <w:pPr>
              <w:spacing w:line="320" w:lineRule="exact"/>
              <w:rPr>
                <w:rFonts w:ascii="宋体" w:hAnsi="宋体" w:eastAsia="宋体" w:cs="宋体"/>
                <w:color w:val="000000"/>
                <w:szCs w:val="21"/>
              </w:rPr>
            </w:pPr>
            <w:r>
              <w:rPr>
                <w:rFonts w:hint="eastAsia" w:ascii="宋体" w:hAnsi="宋体" w:eastAsia="宋体" w:cs="宋体"/>
                <w:color w:val="000000"/>
                <w:szCs w:val="21"/>
              </w:rPr>
              <w:t>本项目不接受联合体竞标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5</w:t>
            </w:r>
          </w:p>
        </w:tc>
        <w:tc>
          <w:tcPr>
            <w:tcW w:w="7912" w:type="dxa"/>
            <w:vAlign w:val="center"/>
          </w:tcPr>
          <w:p>
            <w:pPr>
              <w:spacing w:line="320" w:lineRule="exact"/>
              <w:rPr>
                <w:rFonts w:ascii="宋体" w:hAnsi="宋体" w:eastAsia="宋体" w:cs="宋体"/>
                <w:color w:val="000000"/>
                <w:szCs w:val="21"/>
              </w:rPr>
            </w:pPr>
            <w:r>
              <w:rPr>
                <w:rFonts w:hint="eastAsia" w:ascii="宋体" w:hAnsi="宋体" w:eastAsia="宋体" w:cs="宋体"/>
                <w:color w:val="000000"/>
                <w:szCs w:val="21"/>
              </w:rPr>
              <w:t>本项目不允许转包与分包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0</w:t>
            </w:r>
            <w:r>
              <w:rPr>
                <w:rFonts w:hint="eastAsia" w:ascii="宋体" w:hAnsi="宋体" w:eastAsia="宋体" w:cs="宋体"/>
                <w:color w:val="000000"/>
                <w:szCs w:val="21"/>
              </w:rPr>
              <w:t>.1.</w:t>
            </w:r>
            <w:r>
              <w:rPr>
                <w:rFonts w:ascii="宋体" w:hAnsi="宋体" w:eastAsia="宋体" w:cs="宋体"/>
                <w:color w:val="000000"/>
                <w:szCs w:val="21"/>
              </w:rPr>
              <w:t>1</w:t>
            </w:r>
          </w:p>
        </w:tc>
        <w:tc>
          <w:tcPr>
            <w:tcW w:w="7912" w:type="dxa"/>
            <w:vAlign w:val="center"/>
          </w:tcPr>
          <w:p>
            <w:pPr>
              <w:snapToGrid w:val="0"/>
              <w:spacing w:line="320" w:lineRule="exact"/>
              <w:jc w:val="left"/>
              <w:rPr>
                <w:rFonts w:ascii="宋体" w:hAnsi="宋体" w:eastAsia="宋体" w:cs="宋体"/>
                <w:b/>
                <w:color w:val="000000"/>
                <w:szCs w:val="21"/>
              </w:rPr>
            </w:pPr>
            <w:r>
              <w:rPr>
                <w:rFonts w:hint="eastAsia" w:ascii="宋体" w:hAnsi="宋体" w:eastAsia="宋体" w:cs="宋体"/>
                <w:b/>
                <w:color w:val="000000"/>
                <w:szCs w:val="21"/>
              </w:rPr>
              <w:t>资格证明文件</w:t>
            </w:r>
          </w:p>
          <w:p>
            <w:pPr>
              <w:jc w:val="left"/>
              <w:rPr>
                <w:rFonts w:ascii="Calibri" w:hAnsi="Calibri" w:eastAsia="宋体" w:cs="Times New Roman"/>
                <w:szCs w:val="24"/>
              </w:rPr>
            </w:pPr>
            <w:r>
              <w:rPr>
                <w:rFonts w:hint="eastAsia" w:ascii="宋体" w:hAnsi="宋体" w:eastAsia="宋体" w:cs="宋体"/>
                <w:color w:val="000000"/>
                <w:szCs w:val="21"/>
              </w:rPr>
              <w:t>1.</w:t>
            </w:r>
            <w:r>
              <w:rPr>
                <w:rFonts w:hint="eastAsia"/>
              </w:rPr>
              <w:t xml:space="preserve"> </w:t>
            </w:r>
            <w:r>
              <w:rPr>
                <w:rFonts w:hint="eastAsia" w:ascii="宋体" w:hAnsi="宋体" w:eastAsia="宋体" w:cs="宋体"/>
                <w:color w:val="000000"/>
                <w:szCs w:val="21"/>
              </w:rPr>
              <w:t>有效的三证合一的营业执照等证明文件复印件；（</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napToGrid w:val="0"/>
              <w:spacing w:line="320" w:lineRule="exact"/>
              <w:jc w:val="left"/>
              <w:rPr>
                <w:rFonts w:ascii="宋体" w:hAnsi="宋体" w:eastAsia="宋体" w:cs="宋体"/>
                <w:color w:val="000000"/>
                <w:szCs w:val="21"/>
              </w:rPr>
            </w:pPr>
            <w:r>
              <w:rPr>
                <w:rFonts w:hint="eastAsia" w:ascii="宋体" w:hAnsi="宋体" w:eastAsia="宋体" w:cs="宋体"/>
                <w:color w:val="000000"/>
                <w:szCs w:val="21"/>
              </w:rPr>
              <w:t>2.依法缴纳税收的相关材料（供应商</w:t>
            </w:r>
            <w:r>
              <w:rPr>
                <w:rFonts w:hint="eastAsia" w:ascii="宋体" w:hAnsi="宋体" w:eastAsia="宋体" w:cs="宋体"/>
                <w:color w:val="000000"/>
                <w:szCs w:val="21"/>
                <w:u w:val="single"/>
              </w:rPr>
              <w:t>202</w:t>
            </w:r>
            <w:r>
              <w:rPr>
                <w:rFonts w:hint="eastAsia" w:ascii="宋体" w:hAnsi="宋体" w:eastAsia="宋体" w:cs="宋体"/>
                <w:color w:val="000000"/>
                <w:szCs w:val="21"/>
                <w:u w:val="single"/>
                <w:lang w:val="en-US" w:eastAsia="zh-CN"/>
              </w:rPr>
              <w:t>4</w:t>
            </w:r>
            <w:r>
              <w:rPr>
                <w:rFonts w:hint="eastAsia" w:ascii="宋体" w:hAnsi="宋体" w:eastAsia="宋体" w:cs="宋体"/>
                <w:color w:val="000000"/>
                <w:szCs w:val="21"/>
              </w:rPr>
              <w:t>年</w:t>
            </w:r>
            <w:r>
              <w:rPr>
                <w:rFonts w:hint="eastAsia" w:ascii="宋体" w:hAnsi="宋体" w:eastAsia="宋体" w:cs="宋体"/>
                <w:color w:val="000000"/>
                <w:szCs w:val="21"/>
                <w:u w:val="single"/>
                <w:lang w:val="en-US" w:eastAsia="zh-CN"/>
              </w:rPr>
              <w:t>10</w:t>
            </w:r>
            <w:r>
              <w:rPr>
                <w:rFonts w:hint="eastAsia" w:ascii="宋体" w:hAnsi="宋体" w:eastAsia="宋体" w:cs="宋体"/>
                <w:color w:val="000000"/>
                <w:szCs w:val="21"/>
              </w:rPr>
              <w:t>月至</w:t>
            </w:r>
            <w:r>
              <w:rPr>
                <w:rFonts w:hint="eastAsia" w:ascii="宋体" w:hAnsi="宋体" w:eastAsia="宋体" w:cs="宋体"/>
                <w:color w:val="000000"/>
                <w:szCs w:val="21"/>
                <w:u w:val="single"/>
              </w:rPr>
              <w:t>202</w:t>
            </w:r>
            <w:r>
              <w:rPr>
                <w:rFonts w:hint="eastAsia" w:ascii="宋体" w:hAnsi="宋体" w:eastAsia="宋体" w:cs="宋体"/>
                <w:color w:val="000000"/>
                <w:szCs w:val="21"/>
                <w:u w:val="single"/>
                <w:lang w:val="en-US" w:eastAsia="zh-CN"/>
              </w:rPr>
              <w:t>4</w:t>
            </w:r>
            <w:r>
              <w:rPr>
                <w:rFonts w:hint="eastAsia" w:ascii="宋体" w:hAnsi="宋体" w:eastAsia="宋体" w:cs="宋体"/>
                <w:color w:val="000000"/>
                <w:szCs w:val="21"/>
              </w:rPr>
              <w:t>年</w:t>
            </w:r>
            <w:r>
              <w:rPr>
                <w:rFonts w:ascii="宋体" w:hAnsi="宋体" w:eastAsia="宋体" w:cs="宋体"/>
                <w:color w:val="000000"/>
                <w:szCs w:val="21"/>
                <w:u w:val="single"/>
              </w:rPr>
              <w:t>1</w:t>
            </w:r>
            <w:r>
              <w:rPr>
                <w:rFonts w:hint="eastAsia" w:ascii="宋体" w:hAnsi="宋体" w:eastAsia="宋体" w:cs="宋体"/>
                <w:color w:val="000000"/>
                <w:szCs w:val="21"/>
                <w:u w:val="single"/>
                <w:lang w:val="en-US" w:eastAsia="zh-CN"/>
              </w:rPr>
              <w:t>2</w:t>
            </w:r>
            <w:r>
              <w:rPr>
                <w:rFonts w:hint="eastAsia" w:ascii="宋体" w:hAnsi="宋体" w:eastAsia="宋体" w:cs="宋体"/>
                <w:color w:val="000000"/>
                <w:szCs w:val="21"/>
              </w:rPr>
              <w:t>月内连续</w:t>
            </w:r>
            <w:r>
              <w:rPr>
                <w:rFonts w:hint="eastAsia" w:ascii="宋体" w:hAnsi="宋体" w:eastAsia="宋体" w:cs="宋体"/>
                <w:color w:val="000000"/>
                <w:szCs w:val="21"/>
                <w:u w:val="single"/>
              </w:rPr>
              <w:t>三</w:t>
            </w:r>
            <w:r>
              <w:rPr>
                <w:rFonts w:hint="eastAsia" w:ascii="宋体" w:hAnsi="宋体" w:eastAsia="宋体" w:cs="宋体"/>
                <w:color w:val="000000"/>
                <w:szCs w:val="21"/>
              </w:rPr>
              <w:t>个月的依法缴纳税收的凭据复印件；</w:t>
            </w:r>
            <w:r>
              <w:rPr>
                <w:rFonts w:hint="eastAsia" w:ascii="Calibri" w:hAnsi="Calibri" w:eastAsia="宋体" w:cs="Times New Roman"/>
                <w:szCs w:val="24"/>
              </w:rPr>
              <w:t>依法免税的供应商，必须提供相应文件证明其依法免税。</w:t>
            </w:r>
            <w:r>
              <w:rPr>
                <w:rFonts w:hint="eastAsia" w:ascii="宋体" w:hAnsi="宋体" w:eastAsia="宋体" w:cs="宋体"/>
                <w:color w:val="000000"/>
                <w:szCs w:val="21"/>
              </w:rPr>
              <w:t>从取得营业执照时间起到首次响应文件提交截止时间为止不足要求月数的，只需提供从取得营业执照起的依法缴纳税收</w:t>
            </w:r>
            <w:r>
              <w:rPr>
                <w:rFonts w:hint="eastAsia" w:ascii="Calibri" w:hAnsi="Calibri" w:eastAsia="宋体" w:cs="Times New Roman"/>
                <w:szCs w:val="24"/>
              </w:rPr>
              <w:t>相应证明文件</w:t>
            </w:r>
            <w:r>
              <w:rPr>
                <w:rFonts w:hint="eastAsia" w:ascii="宋体" w:hAnsi="宋体" w:eastAsia="宋体" w:cs="宋体"/>
                <w:color w:val="000000"/>
                <w:szCs w:val="21"/>
              </w:rPr>
              <w:t>）；（</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napToGrid w:val="0"/>
              <w:spacing w:line="320" w:lineRule="exact"/>
              <w:jc w:val="left"/>
              <w:rPr>
                <w:rFonts w:ascii="宋体" w:hAnsi="宋体" w:eastAsia="宋体" w:cs="宋体"/>
                <w:color w:val="000000"/>
                <w:szCs w:val="21"/>
              </w:rPr>
            </w:pPr>
            <w:r>
              <w:rPr>
                <w:rFonts w:hint="eastAsia" w:ascii="宋体" w:hAnsi="宋体" w:eastAsia="宋体" w:cs="宋体"/>
                <w:color w:val="000000"/>
                <w:szCs w:val="21"/>
              </w:rPr>
              <w:t>3.依法缴纳社会保障资金的相关材料[供应商</w:t>
            </w:r>
            <w:r>
              <w:rPr>
                <w:rFonts w:hint="eastAsia" w:ascii="宋体" w:hAnsi="宋体" w:eastAsia="宋体" w:cs="宋体"/>
                <w:color w:val="000000"/>
                <w:szCs w:val="21"/>
                <w:u w:val="single"/>
              </w:rPr>
              <w:t>202</w:t>
            </w:r>
            <w:r>
              <w:rPr>
                <w:rFonts w:hint="eastAsia" w:ascii="宋体" w:hAnsi="宋体" w:eastAsia="宋体" w:cs="宋体"/>
                <w:color w:val="000000"/>
                <w:szCs w:val="21"/>
                <w:u w:val="single"/>
                <w:lang w:val="en-US" w:eastAsia="zh-CN"/>
              </w:rPr>
              <w:t>4</w:t>
            </w:r>
            <w:r>
              <w:rPr>
                <w:rFonts w:hint="eastAsia" w:ascii="宋体" w:hAnsi="宋体" w:eastAsia="宋体" w:cs="宋体"/>
                <w:color w:val="000000"/>
                <w:szCs w:val="21"/>
              </w:rPr>
              <w:t>年</w:t>
            </w:r>
            <w:r>
              <w:rPr>
                <w:rFonts w:hint="eastAsia" w:ascii="宋体" w:hAnsi="宋体" w:eastAsia="宋体" w:cs="宋体"/>
                <w:color w:val="000000"/>
                <w:szCs w:val="21"/>
                <w:u w:val="single"/>
                <w:lang w:val="en-US" w:eastAsia="zh-CN"/>
              </w:rPr>
              <w:t>10</w:t>
            </w:r>
            <w:r>
              <w:rPr>
                <w:rFonts w:hint="eastAsia" w:ascii="宋体" w:hAnsi="宋体" w:eastAsia="宋体" w:cs="宋体"/>
                <w:color w:val="000000"/>
                <w:szCs w:val="21"/>
              </w:rPr>
              <w:t>月至</w:t>
            </w:r>
            <w:r>
              <w:rPr>
                <w:rFonts w:hint="eastAsia" w:ascii="宋体" w:hAnsi="宋体" w:eastAsia="宋体" w:cs="宋体"/>
                <w:color w:val="000000"/>
                <w:szCs w:val="21"/>
                <w:u w:val="single"/>
              </w:rPr>
              <w:t>202</w:t>
            </w:r>
            <w:r>
              <w:rPr>
                <w:rFonts w:hint="eastAsia" w:ascii="宋体" w:hAnsi="宋体" w:eastAsia="宋体" w:cs="宋体"/>
                <w:color w:val="000000"/>
                <w:szCs w:val="21"/>
                <w:u w:val="single"/>
                <w:lang w:val="en-US" w:eastAsia="zh-CN"/>
              </w:rPr>
              <w:t>4</w:t>
            </w:r>
            <w:r>
              <w:rPr>
                <w:rFonts w:hint="eastAsia" w:ascii="宋体" w:hAnsi="宋体" w:eastAsia="宋体" w:cs="宋体"/>
                <w:color w:val="000000"/>
                <w:szCs w:val="21"/>
              </w:rPr>
              <w:t>年</w:t>
            </w:r>
            <w:r>
              <w:rPr>
                <w:rFonts w:ascii="宋体" w:hAnsi="宋体" w:eastAsia="宋体" w:cs="宋体"/>
                <w:color w:val="000000"/>
                <w:szCs w:val="21"/>
                <w:u w:val="single"/>
              </w:rPr>
              <w:t>1</w:t>
            </w:r>
            <w:r>
              <w:rPr>
                <w:rFonts w:hint="eastAsia" w:ascii="宋体" w:hAnsi="宋体" w:eastAsia="宋体" w:cs="宋体"/>
                <w:color w:val="000000"/>
                <w:szCs w:val="21"/>
                <w:u w:val="single"/>
                <w:lang w:val="en-US" w:eastAsia="zh-CN"/>
              </w:rPr>
              <w:t>2</w:t>
            </w:r>
            <w:r>
              <w:rPr>
                <w:rFonts w:hint="eastAsia" w:ascii="宋体" w:hAnsi="宋体" w:eastAsia="宋体" w:cs="宋体"/>
                <w:color w:val="000000"/>
                <w:szCs w:val="21"/>
              </w:rPr>
              <w:t>月连续</w:t>
            </w:r>
            <w:r>
              <w:rPr>
                <w:rFonts w:hint="eastAsia" w:ascii="宋体" w:hAnsi="宋体" w:eastAsia="宋体" w:cs="宋体"/>
                <w:color w:val="000000"/>
                <w:szCs w:val="21"/>
                <w:u w:val="single"/>
              </w:rPr>
              <w:t>三</w:t>
            </w:r>
            <w:r>
              <w:rPr>
                <w:rFonts w:hint="eastAsia" w:ascii="宋体" w:hAnsi="宋体" w:eastAsia="宋体" w:cs="宋体"/>
                <w:color w:val="000000"/>
                <w:szCs w:val="21"/>
              </w:rPr>
              <w:t>个月的依法缴纳社会保障资金的缴费凭证（专用收据或社会保险缴纳清单）复印件；</w:t>
            </w:r>
            <w:r>
              <w:rPr>
                <w:rFonts w:hint="eastAsia" w:ascii="Calibri" w:hAnsi="Calibri" w:eastAsia="宋体" w:cs="Times New Roman"/>
                <w:szCs w:val="24"/>
              </w:rPr>
              <w:t>依法不需要缴纳社会保障资金的供应商，必须提供相应文件证明不需要缴纳社会保障资金。</w:t>
            </w:r>
            <w:r>
              <w:rPr>
                <w:rFonts w:hint="eastAsia" w:ascii="宋体" w:hAnsi="宋体" w:eastAsia="宋体" w:cs="宋体"/>
                <w:color w:val="000000"/>
                <w:szCs w:val="21"/>
              </w:rPr>
              <w:t>从取得营业执照时间起到首次响应文件提交截止时间为止不足要求月数的只需提供从取得营业执照起的依法缴纳社会保障资金的</w:t>
            </w:r>
            <w:r>
              <w:rPr>
                <w:rFonts w:hint="eastAsia" w:ascii="Calibri" w:hAnsi="Calibri" w:eastAsia="宋体" w:cs="Times New Roman"/>
                <w:szCs w:val="24"/>
              </w:rPr>
              <w:t>相应证明文件</w:t>
            </w:r>
            <w:r>
              <w:rPr>
                <w:rFonts w:hint="eastAsia" w:ascii="宋体" w:hAnsi="宋体" w:eastAsia="宋体" w:cs="宋体"/>
                <w:color w:val="000000"/>
                <w:szCs w:val="21"/>
              </w:rPr>
              <w:t>]；（</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napToGrid w:val="0"/>
              <w:spacing w:line="320" w:lineRule="exact"/>
              <w:jc w:val="left"/>
              <w:rPr>
                <w:rFonts w:ascii="宋体" w:hAnsi="宋体" w:eastAsia="宋体" w:cs="宋体"/>
                <w:b/>
                <w:color w:val="000000"/>
                <w:szCs w:val="21"/>
              </w:rPr>
            </w:pPr>
            <w:r>
              <w:rPr>
                <w:rFonts w:hint="eastAsia" w:ascii="宋体" w:hAnsi="宋体" w:eastAsia="宋体" w:cs="宋体"/>
                <w:color w:val="000000"/>
                <w:szCs w:val="21"/>
              </w:rPr>
              <w:t>4.财务状况报告</w:t>
            </w:r>
            <w:r>
              <w:rPr>
                <w:rFonts w:hint="eastAsia" w:ascii="宋体" w:hAnsi="宋体" w:eastAsia="宋体" w:cs="Times New Roman"/>
                <w:color w:val="000000"/>
                <w:szCs w:val="21"/>
              </w:rPr>
              <w:t>（</w:t>
            </w:r>
            <w:r>
              <w:rPr>
                <w:rFonts w:hint="eastAsia" w:ascii="宋体" w:hAnsi="宋体" w:eastAsia="宋体" w:cs="宋体"/>
                <w:color w:val="000000"/>
                <w:szCs w:val="21"/>
              </w:rPr>
              <w:t>供应商</w:t>
            </w:r>
            <w:r>
              <w:rPr>
                <w:rFonts w:hint="eastAsia" w:ascii="宋体" w:hAnsi="宋体" w:eastAsia="宋体" w:cs="Times New Roman"/>
                <w:color w:val="000000"/>
                <w:szCs w:val="21"/>
                <w:u w:val="single"/>
              </w:rPr>
              <w:t>20</w:t>
            </w:r>
            <w:r>
              <w:rPr>
                <w:rFonts w:ascii="宋体" w:hAnsi="宋体" w:eastAsia="宋体" w:cs="Times New Roman"/>
                <w:color w:val="000000"/>
                <w:szCs w:val="21"/>
                <w:u w:val="single"/>
              </w:rPr>
              <w:t>2</w:t>
            </w:r>
            <w:r>
              <w:rPr>
                <w:rFonts w:hint="eastAsia" w:ascii="宋体" w:hAnsi="宋体" w:eastAsia="宋体" w:cs="Times New Roman"/>
                <w:color w:val="000000"/>
                <w:szCs w:val="21"/>
                <w:u w:val="single"/>
                <w:lang w:val="en-US" w:eastAsia="zh-CN"/>
              </w:rPr>
              <w:t>3</w:t>
            </w:r>
            <w:r>
              <w:rPr>
                <w:rFonts w:hint="eastAsia" w:ascii="宋体" w:hAnsi="宋体" w:eastAsia="宋体" w:cs="Times New Roman"/>
                <w:color w:val="000000"/>
                <w:szCs w:val="21"/>
                <w:u w:val="single"/>
              </w:rPr>
              <w:t>年、2</w:t>
            </w:r>
            <w:r>
              <w:rPr>
                <w:rFonts w:ascii="宋体" w:hAnsi="宋体" w:eastAsia="宋体" w:cs="Times New Roman"/>
                <w:color w:val="000000"/>
                <w:szCs w:val="21"/>
                <w:u w:val="single"/>
              </w:rPr>
              <w:t>02</w:t>
            </w:r>
            <w:r>
              <w:rPr>
                <w:rFonts w:hint="eastAsia" w:ascii="宋体" w:hAnsi="宋体" w:eastAsia="宋体" w:cs="Times New Roman"/>
                <w:color w:val="000000"/>
                <w:szCs w:val="21"/>
                <w:u w:val="single"/>
                <w:lang w:val="en-US" w:eastAsia="zh-CN"/>
              </w:rPr>
              <w:t>4</w:t>
            </w:r>
            <w:r>
              <w:rPr>
                <w:rFonts w:hint="eastAsia" w:ascii="宋体" w:hAnsi="宋体" w:eastAsia="宋体" w:cs="Times New Roman"/>
                <w:color w:val="000000"/>
                <w:szCs w:val="21"/>
              </w:rPr>
              <w:t>年财务状况报告复印件，</w:t>
            </w:r>
            <w:r>
              <w:rPr>
                <w:rFonts w:hint="eastAsia" w:ascii="宋体" w:hAnsi="宋体" w:eastAsia="宋体" w:cs="宋体"/>
                <w:color w:val="000000"/>
                <w:szCs w:val="21"/>
              </w:rPr>
              <w:t>供应商</w:t>
            </w:r>
            <w:r>
              <w:rPr>
                <w:rFonts w:hint="eastAsia" w:ascii="宋体" w:hAnsi="宋体" w:eastAsia="宋体" w:cs="Times New Roman"/>
                <w:color w:val="000000"/>
                <w:szCs w:val="21"/>
              </w:rPr>
              <w:t>是法人的，应提供经审计的财务报告或其基本开户银行出具的资信证明；</w:t>
            </w:r>
            <w:r>
              <w:rPr>
                <w:rFonts w:hint="eastAsia" w:ascii="宋体" w:hAnsi="宋体" w:eastAsia="宋体" w:cs="宋体"/>
                <w:color w:val="000000"/>
                <w:szCs w:val="21"/>
              </w:rPr>
              <w:t>供应商</w:t>
            </w:r>
            <w:r>
              <w:rPr>
                <w:rFonts w:hint="eastAsia" w:ascii="宋体" w:hAnsi="宋体" w:eastAsia="宋体" w:cs="Times New Roman"/>
                <w:color w:val="000000"/>
                <w:szCs w:val="21"/>
              </w:rPr>
              <w:t>是其他组织或自然人的，应提供经审计的财务报告或银行出具的资信证明）</w:t>
            </w:r>
            <w:r>
              <w:rPr>
                <w:rFonts w:hint="eastAsia" w:ascii="宋体" w:hAnsi="宋体" w:eastAsia="宋体" w:cs="宋体"/>
                <w:color w:val="000000"/>
                <w:szCs w:val="21"/>
              </w:rPr>
              <w:t>；</w:t>
            </w:r>
            <w:r>
              <w:rPr>
                <w:rFonts w:hint="eastAsia" w:ascii="宋体" w:hAnsi="宋体" w:eastAsia="宋体" w:cs="宋体"/>
                <w:bCs/>
                <w:color w:val="000000"/>
                <w:szCs w:val="21"/>
              </w:rPr>
              <w:t>（</w:t>
            </w:r>
            <w:r>
              <w:rPr>
                <w:rFonts w:hint="eastAsia" w:ascii="宋体" w:hAnsi="宋体" w:eastAsia="宋体" w:cs="宋体"/>
                <w:b/>
                <w:color w:val="000000"/>
                <w:szCs w:val="21"/>
              </w:rPr>
              <w:t>必须提供，否则响应文件按无效响应处理</w:t>
            </w:r>
            <w:r>
              <w:rPr>
                <w:rFonts w:hint="eastAsia" w:ascii="宋体" w:hAnsi="宋体" w:eastAsia="宋体" w:cs="宋体"/>
                <w:bCs/>
                <w:color w:val="000000"/>
                <w:szCs w:val="21"/>
              </w:rPr>
              <w:t>）</w:t>
            </w:r>
          </w:p>
          <w:p>
            <w:pPr>
              <w:snapToGrid w:val="0"/>
              <w:spacing w:line="320" w:lineRule="exact"/>
              <w:jc w:val="left"/>
              <w:rPr>
                <w:rFonts w:ascii="宋体" w:hAnsi="宋体" w:eastAsia="宋体" w:cs="宋体"/>
                <w:color w:val="000000"/>
                <w:szCs w:val="21"/>
              </w:rPr>
            </w:pPr>
            <w:r>
              <w:rPr>
                <w:rFonts w:hint="eastAsia" w:ascii="宋体" w:hAnsi="宋体" w:eastAsia="宋体" w:cs="宋体"/>
                <w:color w:val="000000"/>
                <w:szCs w:val="21"/>
              </w:rPr>
              <w:t>5.供应商直接控股、管理关系信息表（格式自拟）；（</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napToGrid w:val="0"/>
              <w:spacing w:line="320" w:lineRule="exact"/>
              <w:jc w:val="left"/>
              <w:rPr>
                <w:rFonts w:ascii="宋体" w:hAnsi="宋体" w:eastAsia="宋体" w:cs="宋体"/>
                <w:color w:val="000000"/>
                <w:szCs w:val="21"/>
              </w:rPr>
            </w:pPr>
            <w:r>
              <w:rPr>
                <w:rFonts w:ascii="宋体" w:hAnsi="宋体" w:eastAsia="宋体" w:cs="宋体"/>
                <w:color w:val="000000"/>
                <w:szCs w:val="21"/>
              </w:rPr>
              <w:t>6</w:t>
            </w:r>
            <w:r>
              <w:rPr>
                <w:rFonts w:hint="eastAsia" w:ascii="宋体" w:hAnsi="宋体" w:eastAsia="宋体" w:cs="宋体"/>
                <w:color w:val="000000"/>
                <w:szCs w:val="21"/>
              </w:rPr>
              <w:t>.中小企业声明函或残疾人福利性单位声明函或供应商属于监狱企业的证明材料；</w:t>
            </w:r>
            <w:r>
              <w:rPr>
                <w:rFonts w:ascii="宋体" w:hAnsi="宋体" w:eastAsia="宋体" w:cs="宋体"/>
                <w:color w:val="000000"/>
                <w:szCs w:val="21"/>
              </w:rPr>
              <w:t xml:space="preserve"> </w:t>
            </w:r>
          </w:p>
          <w:p>
            <w:pPr>
              <w:snapToGrid w:val="0"/>
              <w:spacing w:line="320" w:lineRule="exact"/>
              <w:jc w:val="left"/>
              <w:rPr>
                <w:rFonts w:ascii="宋体" w:hAnsi="宋体" w:eastAsia="宋体" w:cs="宋体"/>
                <w:color w:val="000000"/>
                <w:szCs w:val="21"/>
              </w:rPr>
            </w:pPr>
            <w:r>
              <w:rPr>
                <w:rFonts w:ascii="宋体" w:hAnsi="宋体" w:eastAsia="宋体" w:cs="宋体"/>
                <w:color w:val="000000"/>
                <w:szCs w:val="21"/>
              </w:rPr>
              <w:t>7</w:t>
            </w:r>
            <w:r>
              <w:rPr>
                <w:rFonts w:hint="eastAsia" w:ascii="宋体" w:hAnsi="宋体" w:eastAsia="宋体" w:cs="宋体"/>
                <w:color w:val="000000"/>
                <w:szCs w:val="21"/>
              </w:rPr>
              <w:t>.除竞争性磋商文件规定必须提供以外，供应商认为需要提供的其他证明材料；</w:t>
            </w:r>
          </w:p>
          <w:p>
            <w:pPr>
              <w:snapToGrid w:val="0"/>
              <w:spacing w:line="320" w:lineRule="exact"/>
              <w:jc w:val="left"/>
              <w:rPr>
                <w:rFonts w:ascii="宋体" w:hAnsi="宋体" w:eastAsia="宋体" w:cs="宋体"/>
                <w:color w:val="000000"/>
                <w:szCs w:val="21"/>
              </w:rPr>
            </w:pPr>
            <w:r>
              <w:rPr>
                <w:rFonts w:ascii="宋体" w:hAnsi="宋体" w:eastAsia="宋体" w:cs="宋体"/>
                <w:bCs/>
                <w:color w:val="000000"/>
                <w:szCs w:val="21"/>
              </w:rPr>
              <w:t>8</w:t>
            </w:r>
            <w:r>
              <w:rPr>
                <w:rFonts w:hint="eastAsia" w:ascii="宋体" w:hAnsi="宋体" w:eastAsia="宋体" w:cs="宋体"/>
                <w:bCs/>
                <w:color w:val="000000"/>
                <w:szCs w:val="21"/>
              </w:rPr>
              <w:t>.</w:t>
            </w:r>
            <w:r>
              <w:rPr>
                <w:rFonts w:hint="eastAsia" w:ascii="宋体" w:hAnsi="宋体" w:eastAsia="宋体" w:cs="宋体"/>
                <w:color w:val="000000"/>
                <w:szCs w:val="21"/>
              </w:rPr>
              <w:t>其他资格证明文件（编制时应与公告的特定资格要求相对应）。</w:t>
            </w:r>
          </w:p>
          <w:p>
            <w:pPr>
              <w:snapToGrid w:val="0"/>
              <w:spacing w:line="320" w:lineRule="exact"/>
              <w:jc w:val="left"/>
              <w:rPr>
                <w:rFonts w:ascii="宋体" w:hAnsi="宋体" w:eastAsia="宋体" w:cs="宋体"/>
                <w:b/>
                <w:color w:val="000000"/>
                <w:szCs w:val="21"/>
              </w:rPr>
            </w:pPr>
            <w:r>
              <w:rPr>
                <w:rFonts w:hint="eastAsia" w:ascii="宋体" w:hAnsi="宋体" w:eastAsia="宋体" w:cs="宋体"/>
                <w:b/>
                <w:color w:val="000000"/>
                <w:szCs w:val="21"/>
              </w:rPr>
              <w:t>注：以上标明“必须提供”的材料属于复印件的，必须加盖供应商公章，否则响应文件按无效响应处理。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0</w:t>
            </w:r>
            <w:r>
              <w:rPr>
                <w:rFonts w:hint="eastAsia" w:ascii="宋体" w:hAnsi="宋体" w:eastAsia="宋体" w:cs="宋体"/>
                <w:color w:val="000000"/>
                <w:szCs w:val="21"/>
              </w:rPr>
              <w:t>.</w:t>
            </w:r>
            <w:r>
              <w:rPr>
                <w:rFonts w:ascii="宋体" w:hAnsi="宋体" w:eastAsia="宋体" w:cs="宋体"/>
                <w:color w:val="000000"/>
                <w:szCs w:val="21"/>
              </w:rPr>
              <w:t>1</w:t>
            </w:r>
            <w:r>
              <w:rPr>
                <w:rFonts w:hint="eastAsia" w:ascii="宋体" w:hAnsi="宋体" w:eastAsia="宋体" w:cs="宋体"/>
                <w:color w:val="000000"/>
                <w:szCs w:val="21"/>
              </w:rPr>
              <w:t>.</w:t>
            </w:r>
            <w:r>
              <w:rPr>
                <w:rFonts w:ascii="宋体" w:hAnsi="宋体" w:eastAsia="宋体" w:cs="宋体"/>
                <w:color w:val="000000"/>
                <w:szCs w:val="21"/>
              </w:rPr>
              <w:t>2</w:t>
            </w:r>
          </w:p>
        </w:tc>
        <w:tc>
          <w:tcPr>
            <w:tcW w:w="7912" w:type="dxa"/>
            <w:vAlign w:val="center"/>
          </w:tcPr>
          <w:p>
            <w:pPr>
              <w:spacing w:line="320" w:lineRule="exact"/>
              <w:rPr>
                <w:rFonts w:ascii="宋体" w:hAnsi="宋体" w:eastAsia="宋体" w:cs="宋体"/>
                <w:b/>
                <w:bCs/>
                <w:color w:val="000000"/>
                <w:szCs w:val="21"/>
              </w:rPr>
            </w:pPr>
            <w:r>
              <w:rPr>
                <w:rFonts w:hint="eastAsia" w:ascii="宋体" w:hAnsi="宋体" w:eastAsia="宋体" w:cs="宋体"/>
                <w:b/>
                <w:bCs/>
                <w:color w:val="000000"/>
                <w:szCs w:val="21"/>
              </w:rPr>
              <w:t>报价商务技术文件</w:t>
            </w:r>
          </w:p>
          <w:p>
            <w:pPr>
              <w:spacing w:line="320" w:lineRule="exact"/>
              <w:rPr>
                <w:rFonts w:ascii="宋体" w:hAnsi="宋体" w:eastAsia="宋体" w:cs="宋体"/>
                <w:color w:val="000000"/>
                <w:szCs w:val="21"/>
              </w:rPr>
            </w:pPr>
            <w:r>
              <w:rPr>
                <w:rFonts w:hint="eastAsia" w:ascii="宋体" w:hAnsi="宋体" w:eastAsia="宋体" w:cs="宋体"/>
                <w:color w:val="000000"/>
                <w:szCs w:val="21"/>
              </w:rPr>
              <w:t>1.无串通竞标行为的承诺函（格式自拟）；（</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pacing w:line="320" w:lineRule="exact"/>
              <w:rPr>
                <w:rFonts w:ascii="宋体" w:hAnsi="宋体" w:eastAsia="宋体" w:cs="宋体"/>
                <w:color w:val="000000"/>
                <w:szCs w:val="21"/>
              </w:rPr>
            </w:pPr>
            <w:r>
              <w:rPr>
                <w:rFonts w:hint="eastAsia" w:ascii="宋体" w:hAnsi="宋体" w:eastAsia="宋体" w:cs="宋体"/>
                <w:color w:val="000000"/>
                <w:szCs w:val="21"/>
              </w:rPr>
              <w:t>2.竞标报价表（格式后附）；（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napToGrid w:val="0"/>
              <w:spacing w:line="320" w:lineRule="exact"/>
              <w:jc w:val="left"/>
              <w:rPr>
                <w:rFonts w:ascii="宋体" w:hAnsi="宋体" w:eastAsia="宋体" w:cs="宋体"/>
                <w:color w:val="000000"/>
                <w:szCs w:val="21"/>
              </w:rPr>
            </w:pPr>
            <w:r>
              <w:rPr>
                <w:rFonts w:hint="eastAsia" w:ascii="宋体" w:hAnsi="宋体" w:eastAsia="宋体" w:cs="宋体"/>
                <w:color w:val="000000"/>
                <w:szCs w:val="21"/>
              </w:rPr>
              <w:t>3.法定代表人身份证明书及法定代表人有效身份证正反面复印件（格式后附）；（</w:t>
            </w:r>
            <w:r>
              <w:rPr>
                <w:rFonts w:hint="eastAsia" w:ascii="宋体" w:hAnsi="宋体" w:eastAsia="宋体" w:cs="宋体"/>
                <w:b/>
                <w:bCs/>
                <w:color w:val="000000"/>
                <w:szCs w:val="21"/>
              </w:rPr>
              <w:t>除自然人竞标外</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pacing w:line="320" w:lineRule="exact"/>
              <w:rPr>
                <w:rFonts w:ascii="宋体" w:hAnsi="宋体" w:eastAsia="宋体" w:cs="宋体"/>
                <w:b/>
                <w:color w:val="000000"/>
                <w:szCs w:val="21"/>
              </w:rPr>
            </w:pPr>
            <w:r>
              <w:rPr>
                <w:rFonts w:hint="eastAsia" w:ascii="宋体" w:hAnsi="宋体" w:eastAsia="宋体" w:cs="宋体"/>
                <w:color w:val="000000"/>
                <w:szCs w:val="21"/>
              </w:rPr>
              <w:t>4.法定代表人授权委托书及委托代理人有效身份证正反面复印件（格式后附）；（</w:t>
            </w:r>
            <w:r>
              <w:rPr>
                <w:rFonts w:hint="eastAsia" w:ascii="宋体" w:hAnsi="宋体" w:eastAsia="宋体" w:cs="宋体"/>
                <w:b/>
                <w:color w:val="000000"/>
                <w:szCs w:val="21"/>
              </w:rPr>
              <w:t>委托时必须提供，否则响应文件按无效响应处理</w:t>
            </w:r>
            <w:r>
              <w:rPr>
                <w:rFonts w:hint="eastAsia" w:ascii="宋体" w:hAnsi="宋体" w:eastAsia="宋体" w:cs="宋体"/>
                <w:color w:val="000000"/>
                <w:szCs w:val="21"/>
              </w:rPr>
              <w:t>）</w:t>
            </w:r>
          </w:p>
          <w:p>
            <w:pPr>
              <w:spacing w:line="320" w:lineRule="exact"/>
              <w:rPr>
                <w:rFonts w:ascii="宋体" w:hAnsi="宋体" w:eastAsia="宋体" w:cs="宋体"/>
                <w:color w:val="000000"/>
                <w:szCs w:val="21"/>
              </w:rPr>
            </w:pPr>
            <w:r>
              <w:rPr>
                <w:rFonts w:hint="eastAsia" w:ascii="宋体" w:hAnsi="宋体" w:eastAsia="宋体" w:cs="宋体"/>
                <w:color w:val="000000"/>
                <w:szCs w:val="21"/>
              </w:rPr>
              <w:t>5.技术需求偏离表（格式后附）；（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pPr>
              <w:spacing w:line="320" w:lineRule="exact"/>
              <w:rPr>
                <w:rFonts w:ascii="宋体" w:hAnsi="宋体" w:eastAsia="宋体" w:cs="宋体"/>
                <w:color w:val="000000"/>
                <w:szCs w:val="21"/>
              </w:rPr>
            </w:pPr>
            <w:r>
              <w:rPr>
                <w:rFonts w:ascii="宋体" w:hAnsi="宋体" w:eastAsia="宋体" w:cs="宋体"/>
                <w:color w:val="000000"/>
                <w:szCs w:val="21"/>
              </w:rPr>
              <w:t>6</w:t>
            </w:r>
            <w:r>
              <w:rPr>
                <w:rFonts w:hint="eastAsia" w:ascii="宋体" w:hAnsi="宋体" w:eastAsia="宋体" w:cs="宋体"/>
                <w:color w:val="000000"/>
                <w:szCs w:val="21"/>
              </w:rPr>
              <w:t>.商务条款偏离表（格式后附）；</w:t>
            </w:r>
            <w:r>
              <w:rPr>
                <w:rFonts w:hint="eastAsia" w:ascii="宋体" w:hAnsi="宋体" w:eastAsia="宋体" w:cs="宋体"/>
                <w:b/>
                <w:bCs/>
                <w:color w:val="000000"/>
                <w:szCs w:val="21"/>
              </w:rPr>
              <w:t>（必须提供，否则响应文件按无效响应处理）</w:t>
            </w:r>
          </w:p>
          <w:p>
            <w:pPr>
              <w:spacing w:line="320" w:lineRule="exact"/>
              <w:rPr>
                <w:rFonts w:ascii="宋体" w:hAnsi="宋体" w:eastAsia="宋体" w:cs="宋体"/>
                <w:color w:val="000000"/>
                <w:szCs w:val="21"/>
              </w:rPr>
            </w:pPr>
            <w:r>
              <w:rPr>
                <w:rFonts w:ascii="宋体" w:hAnsi="宋体" w:eastAsia="宋体" w:cs="宋体"/>
                <w:color w:val="000000"/>
                <w:szCs w:val="21"/>
              </w:rPr>
              <w:t>7</w:t>
            </w:r>
            <w:r>
              <w:rPr>
                <w:rFonts w:hint="eastAsia" w:ascii="宋体" w:hAnsi="宋体" w:eastAsia="宋体" w:cs="宋体"/>
                <w:color w:val="000000"/>
                <w:szCs w:val="21"/>
              </w:rPr>
              <w:t>.售后服务承诺；</w:t>
            </w:r>
            <w:r>
              <w:rPr>
                <w:rFonts w:hint="eastAsia" w:ascii="宋体" w:hAnsi="宋体" w:eastAsia="宋体" w:cs="宋体"/>
                <w:b/>
                <w:bCs/>
                <w:color w:val="000000"/>
                <w:szCs w:val="21"/>
              </w:rPr>
              <w:t>（必须提供，否则响应文件按无效响应处理）</w:t>
            </w:r>
          </w:p>
          <w:p>
            <w:pPr>
              <w:spacing w:line="320" w:lineRule="exact"/>
              <w:rPr>
                <w:rFonts w:ascii="宋体" w:hAnsi="宋体" w:eastAsia="宋体" w:cs="宋体"/>
                <w:color w:val="000000"/>
                <w:szCs w:val="21"/>
              </w:rPr>
            </w:pPr>
            <w:r>
              <w:rPr>
                <w:rFonts w:hint="eastAsia" w:ascii="宋体" w:hAnsi="宋体" w:eastAsia="宋体" w:cs="宋体"/>
                <w:color w:val="000000"/>
                <w:szCs w:val="21"/>
              </w:rPr>
              <w:t xml:space="preserve">9.人员配置清单（格式自拟）； </w:t>
            </w:r>
          </w:p>
          <w:p>
            <w:pPr>
              <w:spacing w:line="320" w:lineRule="exact"/>
              <w:rPr>
                <w:rFonts w:ascii="宋体" w:hAnsi="宋体" w:eastAsia="宋体" w:cs="宋体"/>
                <w:color w:val="000000"/>
                <w:szCs w:val="21"/>
              </w:rPr>
            </w:pPr>
            <w:r>
              <w:rPr>
                <w:rFonts w:hint="eastAsia" w:ascii="宋体" w:hAnsi="宋体" w:eastAsia="宋体" w:cs="宋体"/>
                <w:color w:val="000000"/>
                <w:szCs w:val="21"/>
              </w:rPr>
              <w:t>10.对应采购需求的商务条款提供的其他文件资料；</w:t>
            </w:r>
          </w:p>
          <w:p>
            <w:pPr>
              <w:spacing w:line="320" w:lineRule="exact"/>
              <w:rPr>
                <w:rFonts w:ascii="宋体" w:hAnsi="宋体" w:eastAsia="宋体" w:cs="宋体"/>
                <w:color w:val="000000"/>
                <w:szCs w:val="21"/>
              </w:rPr>
            </w:pPr>
            <w:r>
              <w:rPr>
                <w:rFonts w:hint="eastAsia" w:ascii="宋体" w:hAnsi="宋体" w:eastAsia="宋体" w:cs="宋体"/>
                <w:color w:val="000000"/>
                <w:szCs w:val="21"/>
              </w:rPr>
              <w:t>11.对应采购需求的技术需求提供的其他文件资料；</w:t>
            </w:r>
          </w:p>
          <w:p>
            <w:pPr>
              <w:spacing w:line="320" w:lineRule="exact"/>
              <w:rPr>
                <w:rFonts w:ascii="宋体" w:hAnsi="宋体" w:eastAsia="宋体" w:cs="宋体"/>
                <w:color w:val="000000"/>
                <w:szCs w:val="21"/>
              </w:rPr>
            </w:pPr>
            <w:r>
              <w:rPr>
                <w:rFonts w:hint="eastAsia" w:ascii="宋体" w:hAnsi="宋体" w:eastAsia="宋体" w:cs="宋体"/>
                <w:color w:val="000000"/>
                <w:szCs w:val="21"/>
              </w:rPr>
              <w:t>12.供应商认为需要提供的有关资料。</w:t>
            </w:r>
          </w:p>
          <w:p>
            <w:pPr>
              <w:snapToGrid w:val="0"/>
              <w:spacing w:line="320" w:lineRule="exact"/>
              <w:jc w:val="left"/>
              <w:rPr>
                <w:rFonts w:ascii="宋体" w:hAnsi="宋体" w:eastAsia="宋体" w:cs="宋体"/>
                <w:b/>
                <w:color w:val="000000"/>
                <w:szCs w:val="21"/>
              </w:rPr>
            </w:pPr>
            <w:r>
              <w:rPr>
                <w:rFonts w:hint="eastAsia" w:ascii="宋体" w:hAnsi="宋体" w:eastAsia="宋体" w:cs="宋体"/>
                <w:b/>
                <w:color w:val="000000"/>
                <w:szCs w:val="21"/>
              </w:rPr>
              <w:t xml:space="preserve">注： </w:t>
            </w:r>
          </w:p>
          <w:p>
            <w:pPr>
              <w:snapToGrid w:val="0"/>
              <w:spacing w:line="320" w:lineRule="exact"/>
              <w:ind w:firstLine="413" w:firstLineChars="196"/>
              <w:jc w:val="left"/>
              <w:rPr>
                <w:rFonts w:ascii="宋体" w:hAnsi="宋体" w:eastAsia="宋体" w:cs="宋体"/>
                <w:b/>
                <w:color w:val="000000"/>
                <w:szCs w:val="21"/>
              </w:rPr>
            </w:pPr>
            <w:r>
              <w:rPr>
                <w:rFonts w:hint="eastAsia" w:ascii="宋体" w:hAnsi="宋体" w:eastAsia="宋体" w:cs="宋体"/>
                <w:b/>
                <w:color w:val="000000"/>
                <w:szCs w:val="21"/>
              </w:rPr>
              <w:t>1.法定代表人授权委托书必须由法定代表人及委托代理人签字，并加盖供应商公章，否则响应文件按无效响应处理。</w:t>
            </w:r>
          </w:p>
          <w:p>
            <w:pPr>
              <w:spacing w:line="320" w:lineRule="exact"/>
              <w:ind w:firstLine="413" w:firstLineChars="196"/>
              <w:rPr>
                <w:rFonts w:ascii="宋体" w:hAnsi="宋体" w:eastAsia="宋体" w:cs="宋体"/>
                <w:b/>
                <w:color w:val="000000"/>
                <w:szCs w:val="21"/>
              </w:rPr>
            </w:pPr>
            <w:r>
              <w:rPr>
                <w:rFonts w:ascii="宋体" w:hAnsi="宋体" w:eastAsia="宋体" w:cs="宋体"/>
                <w:b/>
                <w:color w:val="000000"/>
                <w:szCs w:val="21"/>
              </w:rPr>
              <w:t>2</w:t>
            </w:r>
            <w:r>
              <w:rPr>
                <w:rFonts w:hint="eastAsia" w:ascii="宋体" w:hAnsi="宋体" w:eastAsia="宋体" w:cs="宋体"/>
                <w:b/>
                <w:color w:val="000000"/>
                <w:szCs w:val="21"/>
              </w:rPr>
              <w:t>.以上标明“必须提供”的材料属于复印件的，必须加盖供应商公章，否则响应文件按无效响应处理。</w:t>
            </w:r>
          </w:p>
          <w:p>
            <w:pPr>
              <w:spacing w:line="320" w:lineRule="exact"/>
              <w:ind w:firstLine="413" w:firstLineChars="196"/>
              <w:rPr>
                <w:rFonts w:ascii="宋体" w:hAnsi="宋体" w:eastAsia="宋体" w:cs="宋体"/>
                <w:color w:val="000000"/>
                <w:szCs w:val="21"/>
              </w:rPr>
            </w:pPr>
            <w:r>
              <w:rPr>
                <w:rFonts w:hint="eastAsia" w:ascii="宋体" w:hAnsi="宋体" w:eastAsia="宋体" w:cs="宋体"/>
                <w:b/>
                <w:color w:val="000000"/>
                <w:szCs w:val="21"/>
              </w:rPr>
              <w:t>3.以上材料未附格式的，由供应商自行拟定。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3.2</w:t>
            </w:r>
          </w:p>
        </w:tc>
        <w:tc>
          <w:tcPr>
            <w:tcW w:w="7912" w:type="dxa"/>
            <w:vAlign w:val="center"/>
          </w:tcPr>
          <w:p>
            <w:pPr>
              <w:snapToGrid w:val="0"/>
              <w:spacing w:line="320" w:lineRule="exact"/>
              <w:jc w:val="left"/>
              <w:rPr>
                <w:rFonts w:ascii="宋体" w:hAnsi="宋体" w:eastAsia="宋体" w:cs="Calibri"/>
                <w:color w:val="000000"/>
                <w:szCs w:val="21"/>
              </w:rPr>
            </w:pPr>
            <w:r>
              <w:rPr>
                <w:rFonts w:hint="eastAsia" w:ascii="宋体" w:hAnsi="宋体" w:eastAsia="宋体" w:cs="Calibri"/>
                <w:color w:val="000000"/>
                <w:szCs w:val="21"/>
              </w:rPr>
              <w:t>竞标报价应当</w:t>
            </w:r>
            <w:r>
              <w:rPr>
                <w:rFonts w:hint="eastAsia" w:ascii="宋体" w:hAnsi="宋体" w:eastAsia="宋体" w:cs="Calibri"/>
                <w:color w:val="000000"/>
                <w:szCs w:val="21"/>
                <w:lang w:val="en-US" w:eastAsia="zh-CN"/>
              </w:rPr>
              <w:t>不高于预算价格，应</w:t>
            </w:r>
            <w:r>
              <w:rPr>
                <w:rFonts w:hint="eastAsia" w:ascii="宋体" w:hAnsi="宋体" w:eastAsia="宋体" w:cs="Calibri"/>
                <w:color w:val="000000"/>
                <w:szCs w:val="21"/>
              </w:rPr>
              <w:t>包含满足本次竞标全部采购需求所应提供的服务，以及伴随的货物和工程（如有）的价格；包含竞标服务、货物、工程的成本、运输（含保险）、安装（如有）、调试、检验、技术服务、培训、税费等所有费用。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4.2</w:t>
            </w:r>
          </w:p>
        </w:tc>
        <w:tc>
          <w:tcPr>
            <w:tcW w:w="7912" w:type="dxa"/>
            <w:vAlign w:val="center"/>
          </w:tcPr>
          <w:p>
            <w:pPr>
              <w:snapToGrid w:val="0"/>
              <w:spacing w:line="320" w:lineRule="exact"/>
              <w:jc w:val="left"/>
              <w:rPr>
                <w:rFonts w:ascii="宋体" w:hAnsi="宋体" w:eastAsia="宋体" w:cs="Calibri"/>
                <w:color w:val="000000"/>
                <w:szCs w:val="21"/>
              </w:rPr>
            </w:pPr>
            <w:r>
              <w:rPr>
                <w:rFonts w:hint="eastAsia" w:ascii="宋体" w:hAnsi="宋体" w:eastAsia="宋体" w:cs="Calibri"/>
                <w:color w:val="000000"/>
                <w:szCs w:val="21"/>
              </w:rPr>
              <w:t>竞标有效期：自首次响应文件提交截止之日起</w:t>
            </w:r>
            <w:r>
              <w:rPr>
                <w:rFonts w:ascii="宋体" w:hAnsi="宋体" w:eastAsia="宋体" w:cs="Calibri"/>
                <w:color w:val="000000"/>
                <w:szCs w:val="21"/>
              </w:rPr>
              <w:t>60日。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5</w:t>
            </w:r>
            <w:r>
              <w:rPr>
                <w:rFonts w:hint="eastAsia" w:ascii="宋体" w:hAnsi="宋体" w:eastAsia="宋体" w:cs="宋体"/>
                <w:color w:val="000000"/>
                <w:szCs w:val="21"/>
              </w:rPr>
              <w:t>.2</w:t>
            </w:r>
          </w:p>
        </w:tc>
        <w:tc>
          <w:tcPr>
            <w:tcW w:w="7912" w:type="dxa"/>
            <w:vAlign w:val="center"/>
          </w:tcPr>
          <w:p>
            <w:pPr>
              <w:spacing w:line="320" w:lineRule="exact"/>
              <w:rPr>
                <w:rFonts w:ascii="宋体" w:hAnsi="宋体" w:eastAsia="宋体" w:cs="宋体"/>
                <w:color w:val="000000"/>
                <w:szCs w:val="21"/>
              </w:rPr>
            </w:pPr>
            <w:r>
              <w:rPr>
                <w:rFonts w:hint="eastAsia" w:ascii="宋体" w:hAnsi="宋体" w:eastAsia="宋体" w:cs="宋体"/>
                <w:color w:val="000000"/>
                <w:szCs w:val="21"/>
              </w:rPr>
              <w:t>响应文件份数：正本一份、副本</w:t>
            </w:r>
            <w:r>
              <w:rPr>
                <w:rFonts w:hint="eastAsia" w:ascii="宋体" w:hAnsi="宋体" w:eastAsia="宋体" w:cs="宋体"/>
                <w:color w:val="000000"/>
                <w:szCs w:val="21"/>
                <w:u w:val="single"/>
              </w:rPr>
              <w:t xml:space="preserve"> 五 </w:t>
            </w:r>
            <w:r>
              <w:rPr>
                <w:rFonts w:hint="eastAsia" w:ascii="宋体" w:hAnsi="宋体" w:eastAsia="宋体" w:cs="宋体"/>
                <w:color w:val="000000"/>
                <w:szCs w:val="21"/>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ascii="宋体" w:hAnsi="宋体" w:eastAsia="宋体" w:cs="宋体"/>
                <w:color w:val="000000"/>
                <w:szCs w:val="21"/>
              </w:rPr>
              <w:t>17</w:t>
            </w:r>
            <w:r>
              <w:rPr>
                <w:rFonts w:hint="eastAsia" w:ascii="宋体" w:hAnsi="宋体" w:eastAsia="宋体" w:cs="宋体"/>
                <w:color w:val="000000"/>
                <w:szCs w:val="21"/>
              </w:rPr>
              <w:t>.1</w:t>
            </w:r>
          </w:p>
        </w:tc>
        <w:tc>
          <w:tcPr>
            <w:tcW w:w="7912" w:type="dxa"/>
            <w:vAlign w:val="center"/>
          </w:tcPr>
          <w:p>
            <w:pPr>
              <w:snapToGrid w:val="0"/>
              <w:spacing w:line="320" w:lineRule="exact"/>
              <w:ind w:firstLine="420" w:firstLineChars="200"/>
              <w:jc w:val="left"/>
              <w:rPr>
                <w:rFonts w:ascii="宋体" w:hAnsi="宋体" w:eastAsia="宋体" w:cs="宋体"/>
                <w:color w:val="000000"/>
                <w:szCs w:val="21"/>
                <w:u w:val="single"/>
              </w:rPr>
            </w:pPr>
            <w:r>
              <w:rPr>
                <w:rFonts w:hint="eastAsia" w:ascii="宋体" w:hAnsi="宋体" w:eastAsia="宋体" w:cs="宋体"/>
                <w:color w:val="000000"/>
                <w:szCs w:val="21"/>
              </w:rPr>
              <w:t>首次响应文件提交起止时间：详见竞争性磋商公告。</w:t>
            </w:r>
          </w:p>
          <w:p>
            <w:pPr>
              <w:snapToGrid w:val="0"/>
              <w:spacing w:line="320" w:lineRule="exact"/>
              <w:ind w:firstLine="420" w:firstLineChars="200"/>
              <w:jc w:val="left"/>
              <w:rPr>
                <w:rFonts w:ascii="宋体" w:hAnsi="宋体" w:eastAsia="宋体" w:cs="宋体"/>
                <w:color w:val="000000"/>
                <w:szCs w:val="21"/>
                <w:u w:val="single"/>
              </w:rPr>
            </w:pPr>
            <w:r>
              <w:rPr>
                <w:rFonts w:hint="eastAsia" w:ascii="宋体" w:hAnsi="宋体" w:eastAsia="宋体" w:cs="宋体"/>
                <w:color w:val="000000"/>
                <w:szCs w:val="21"/>
              </w:rPr>
              <w:t>首次响应文件提交截止时间：详见竞争性磋商公告。</w:t>
            </w:r>
          </w:p>
          <w:p>
            <w:pPr>
              <w:snapToGrid w:val="0"/>
              <w:spacing w:line="320" w:lineRule="exact"/>
              <w:ind w:firstLine="420" w:firstLineChars="200"/>
              <w:jc w:val="left"/>
              <w:rPr>
                <w:rFonts w:ascii="宋体" w:hAnsi="宋体" w:eastAsia="宋体" w:cs="宋体"/>
                <w:color w:val="000000"/>
                <w:szCs w:val="21"/>
              </w:rPr>
            </w:pPr>
            <w:r>
              <w:rPr>
                <w:rFonts w:hint="eastAsia" w:ascii="宋体" w:hAnsi="宋体" w:eastAsia="宋体" w:cs="宋体"/>
                <w:color w:val="000000"/>
                <w:szCs w:val="21"/>
              </w:rPr>
              <w:t>首次响应文件提交地点：详见竞争性磋商公告。</w:t>
            </w:r>
          </w:p>
          <w:p>
            <w:pPr>
              <w:spacing w:line="320" w:lineRule="exact"/>
              <w:ind w:firstLine="420" w:firstLineChars="200"/>
              <w:rPr>
                <w:rFonts w:ascii="宋体" w:hAnsi="宋体" w:eastAsia="宋体" w:cs="宋体"/>
                <w:color w:val="000000"/>
                <w:szCs w:val="21"/>
              </w:rPr>
            </w:pPr>
            <w:r>
              <w:rPr>
                <w:rFonts w:hint="eastAsia" w:ascii="宋体" w:hAnsi="宋体" w:eastAsia="宋体" w:cs="宋体"/>
                <w:color w:val="000000"/>
                <w:szCs w:val="21"/>
              </w:rPr>
              <w:t>供应商应当在首次响应文件提交截止时间前，将响应文件密封送达首次响应文件提交地点。在首次响应文件提交截止时间后送达的响应文件为无效文件，将被拒收。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2</w:t>
            </w:r>
            <w:r>
              <w:rPr>
                <w:rFonts w:ascii="宋体" w:hAnsi="宋体" w:eastAsia="宋体" w:cs="宋体"/>
                <w:color w:val="000000"/>
                <w:szCs w:val="21"/>
              </w:rPr>
              <w:t>0</w:t>
            </w:r>
            <w:r>
              <w:rPr>
                <w:rFonts w:hint="eastAsia" w:ascii="宋体" w:hAnsi="宋体" w:eastAsia="宋体" w:cs="宋体"/>
                <w:color w:val="000000"/>
                <w:szCs w:val="21"/>
              </w:rPr>
              <w:t>.1</w:t>
            </w:r>
          </w:p>
        </w:tc>
        <w:tc>
          <w:tcPr>
            <w:tcW w:w="7912" w:type="dxa"/>
            <w:vAlign w:val="center"/>
          </w:tcPr>
          <w:p>
            <w:pPr>
              <w:snapToGrid w:val="0"/>
              <w:spacing w:line="320" w:lineRule="exact"/>
              <w:jc w:val="left"/>
              <w:rPr>
                <w:rFonts w:ascii="宋体" w:hAnsi="宋体" w:eastAsia="宋体" w:cs="宋体"/>
                <w:color w:val="000000"/>
                <w:szCs w:val="21"/>
                <w:u w:val="single"/>
              </w:rPr>
            </w:pPr>
            <w:r>
              <w:rPr>
                <w:rFonts w:hint="eastAsia" w:ascii="宋体" w:hAnsi="宋体" w:eastAsia="宋体" w:cs="宋体"/>
                <w:color w:val="000000"/>
                <w:szCs w:val="21"/>
              </w:rPr>
              <w:t xml:space="preserve">磋商小组的人数： </w:t>
            </w:r>
            <w:r>
              <w:rPr>
                <w:rFonts w:hint="eastAsia" w:ascii="宋体" w:hAnsi="宋体" w:eastAsia="宋体" w:cs="宋体"/>
                <w:color w:val="000000"/>
                <w:szCs w:val="21"/>
                <w:lang w:val="en-US" w:eastAsia="zh-CN"/>
              </w:rPr>
              <w:t>3</w:t>
            </w:r>
            <w:r>
              <w:rPr>
                <w:rFonts w:hint="eastAsia" w:ascii="宋体" w:hAnsi="宋体" w:eastAsia="宋体" w:cs="宋体"/>
                <w:color w:val="000000"/>
                <w:szCs w:val="21"/>
              </w:rPr>
              <w:t>人及以上单数。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2</w:t>
            </w:r>
            <w:r>
              <w:rPr>
                <w:rFonts w:ascii="宋体" w:hAnsi="宋体" w:eastAsia="宋体" w:cs="宋体"/>
                <w:color w:val="000000"/>
                <w:szCs w:val="21"/>
              </w:rPr>
              <w:t>0</w:t>
            </w:r>
            <w:r>
              <w:rPr>
                <w:rFonts w:hint="eastAsia" w:ascii="宋体" w:hAnsi="宋体" w:eastAsia="宋体" w:cs="宋体"/>
                <w:color w:val="000000"/>
                <w:szCs w:val="21"/>
              </w:rPr>
              <w:t>.</w:t>
            </w:r>
            <w:r>
              <w:rPr>
                <w:rFonts w:ascii="宋体" w:hAnsi="宋体" w:eastAsia="宋体" w:cs="宋体"/>
                <w:color w:val="000000"/>
                <w:szCs w:val="21"/>
              </w:rPr>
              <w:t>2</w:t>
            </w:r>
          </w:p>
        </w:tc>
        <w:tc>
          <w:tcPr>
            <w:tcW w:w="7912" w:type="dxa"/>
            <w:vAlign w:val="center"/>
          </w:tcPr>
          <w:p>
            <w:pPr>
              <w:snapToGrid w:val="0"/>
              <w:spacing w:line="320" w:lineRule="exact"/>
              <w:jc w:val="left"/>
              <w:rPr>
                <w:rFonts w:ascii="宋体" w:hAnsi="宋体" w:eastAsia="宋体" w:cs="宋体"/>
                <w:color w:val="000000"/>
                <w:szCs w:val="21"/>
              </w:rPr>
            </w:pPr>
            <w:r>
              <w:rPr>
                <w:rFonts w:hint="eastAsia" w:ascii="宋体" w:hAnsi="宋体" w:eastAsia="宋体" w:cs="宋体"/>
                <w:color w:val="000000"/>
                <w:szCs w:val="21"/>
              </w:rPr>
              <w:t>首次响应文件的开启：采购人另行通知。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992" w:type="dxa"/>
            <w:vAlign w:val="center"/>
          </w:tcPr>
          <w:p>
            <w:pPr>
              <w:spacing w:line="320" w:lineRule="exact"/>
              <w:jc w:val="center"/>
              <w:rPr>
                <w:rFonts w:ascii="宋体" w:hAnsi="宋体" w:eastAsia="宋体" w:cs="宋体"/>
                <w:color w:val="000000"/>
                <w:szCs w:val="21"/>
              </w:rPr>
            </w:pPr>
            <w:r>
              <w:rPr>
                <w:rFonts w:ascii="宋体" w:hAnsi="宋体" w:eastAsia="宋体" w:cs="宋体"/>
                <w:color w:val="000000"/>
                <w:szCs w:val="21"/>
              </w:rPr>
              <w:t>21.2.1</w:t>
            </w:r>
          </w:p>
        </w:tc>
        <w:tc>
          <w:tcPr>
            <w:tcW w:w="7912" w:type="dxa"/>
            <w:vAlign w:val="center"/>
          </w:tcPr>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商务条款评审中允许负偏离的条款数为</w:t>
            </w:r>
            <w:r>
              <w:rPr>
                <w:rFonts w:hint="eastAsia" w:ascii="宋体" w:hAnsi="宋体" w:eastAsia="宋体" w:cs="宋体"/>
                <w:color w:val="000000"/>
                <w:szCs w:val="21"/>
                <w:u w:val="single"/>
              </w:rPr>
              <w:t xml:space="preserve"> 0 </w:t>
            </w:r>
            <w:r>
              <w:rPr>
                <w:rFonts w:hint="eastAsia" w:ascii="宋体" w:hAnsi="宋体" w:eastAsia="宋体" w:cs="宋体"/>
                <w:color w:val="000000"/>
                <w:szCs w:val="21"/>
              </w:rPr>
              <w:t>项。</w:t>
            </w:r>
          </w:p>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技术需求评审中允许负偏离的条款数为</w:t>
            </w:r>
            <w:r>
              <w:rPr>
                <w:rFonts w:ascii="宋体" w:hAnsi="宋体" w:eastAsia="宋体" w:cs="宋体"/>
                <w:color w:val="000000"/>
                <w:szCs w:val="21"/>
                <w:u w:val="single"/>
              </w:rPr>
              <w:t xml:space="preserve"> </w:t>
            </w:r>
            <w:r>
              <w:rPr>
                <w:rFonts w:hint="eastAsia" w:ascii="宋体" w:hAnsi="宋体" w:eastAsia="宋体" w:cs="宋体"/>
                <w:color w:val="000000"/>
                <w:szCs w:val="21"/>
                <w:u w:val="single"/>
                <w:lang w:val="en-US" w:eastAsia="zh-CN"/>
              </w:rPr>
              <w:t>0</w:t>
            </w:r>
            <w:r>
              <w:rPr>
                <w:rFonts w:ascii="宋体" w:hAnsi="宋体" w:eastAsia="宋体" w:cs="宋体"/>
                <w:color w:val="000000"/>
                <w:szCs w:val="21"/>
                <w:u w:val="single"/>
              </w:rPr>
              <w:t xml:space="preserve"> </w:t>
            </w:r>
            <w:r>
              <w:rPr>
                <w:rFonts w:hint="eastAsia" w:ascii="宋体" w:hAnsi="宋体" w:eastAsia="宋体" w:cs="宋体"/>
                <w:color w:val="000000"/>
                <w:szCs w:val="21"/>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2</w:t>
            </w:r>
            <w:r>
              <w:rPr>
                <w:rFonts w:ascii="宋体" w:hAnsi="宋体" w:eastAsia="宋体" w:cs="宋体"/>
                <w:color w:val="000000"/>
                <w:szCs w:val="21"/>
              </w:rPr>
              <w:t>2</w:t>
            </w:r>
            <w:r>
              <w:rPr>
                <w:rFonts w:hint="eastAsia" w:ascii="宋体" w:hAnsi="宋体" w:eastAsia="宋体" w:cs="宋体"/>
                <w:color w:val="000000"/>
                <w:szCs w:val="21"/>
              </w:rPr>
              <w:t>.1</w:t>
            </w:r>
          </w:p>
        </w:tc>
        <w:tc>
          <w:tcPr>
            <w:tcW w:w="7912" w:type="dxa"/>
            <w:vAlign w:val="center"/>
          </w:tcPr>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磋商的顺序：</w:t>
            </w:r>
          </w:p>
          <w:p>
            <w:pPr>
              <w:jc w:val="left"/>
              <w:rPr>
                <w:rFonts w:ascii="Calibri" w:hAnsi="Calibri" w:eastAsia="宋体" w:cs="Times New Roman"/>
                <w:szCs w:val="24"/>
              </w:rPr>
            </w:pPr>
            <w:r>
              <w:rPr>
                <w:rFonts w:hint="eastAsia" w:ascii="Calibri" w:hAnsi="Calibri" w:eastAsia="宋体" w:cs="Times New Roman"/>
                <w:szCs w:val="24"/>
              </w:rPr>
              <w:t>按照</w:t>
            </w:r>
            <w:r>
              <w:rPr>
                <w:rFonts w:hint="eastAsia" w:ascii="宋体" w:hAnsi="宋体" w:eastAsia="宋体" w:cs="宋体"/>
                <w:color w:val="000000"/>
                <w:szCs w:val="21"/>
              </w:rPr>
              <w:t>提交首次响应文件的顺序，</w:t>
            </w:r>
            <w:r>
              <w:rPr>
                <w:rFonts w:hint="eastAsia" w:ascii="Calibri" w:hAnsi="Calibri" w:eastAsia="宋体" w:cs="Times New Roman"/>
                <w:szCs w:val="24"/>
              </w:rPr>
              <w:t>如出现某供应商不能按时参加磋商的情形，则该供应商的磋商次序往后延，具体由磋商小组确定</w:t>
            </w:r>
            <w:r>
              <w:rPr>
                <w:rFonts w:hint="eastAsia" w:ascii="宋体" w:hAnsi="宋体" w:eastAsia="宋体" w:cs="宋体"/>
                <w:color w:val="000000"/>
                <w:szCs w:val="21"/>
              </w:rPr>
              <w:t>。</w:t>
            </w:r>
          </w:p>
          <w:p>
            <w:pPr>
              <w:spacing w:line="320" w:lineRule="exact"/>
              <w:jc w:val="left"/>
              <w:rPr>
                <w:rFonts w:ascii="宋体" w:hAnsi="宋体" w:eastAsia="宋体" w:cs="宋体"/>
                <w:b/>
                <w:color w:val="000000"/>
                <w:szCs w:val="21"/>
              </w:rPr>
            </w:pPr>
            <w:r>
              <w:rPr>
                <w:rFonts w:hint="eastAsia" w:ascii="宋体" w:hAnsi="宋体" w:eastAsia="宋体" w:cs="宋体"/>
                <w:b/>
                <w:color w:val="000000"/>
                <w:szCs w:val="21"/>
              </w:rPr>
              <w:t>参与磋商前，供应商法定代表人或委托代理人必须向磋商小组出示本人有效证件原件</w:t>
            </w:r>
            <w:r>
              <w:rPr>
                <w:rFonts w:ascii="宋体" w:hAnsi="宋体" w:eastAsia="宋体" w:cs="宋体"/>
                <w:b/>
                <w:color w:val="000000"/>
                <w:szCs w:val="21"/>
              </w:rPr>
              <w:t>[</w:t>
            </w:r>
            <w:r>
              <w:rPr>
                <w:rFonts w:hint="eastAsia" w:ascii="宋体" w:hAnsi="宋体" w:eastAsia="宋体" w:cs="宋体"/>
                <w:b/>
                <w:color w:val="000000"/>
                <w:szCs w:val="21"/>
              </w:rPr>
              <w:t>有效证件可以是身份证（含临时身份证明）、机动车驾驶证、社会保障卡或护照的其中一项]，若参与磋商的委托代理人不是响应文件中承诺的授权委托代理人的，应当同时出示法定代表人授权委托书原件，否则磋商小组将拒绝其参与磋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hint="eastAsia" w:ascii="宋体" w:hAnsi="宋体" w:eastAsia="宋体" w:cs="宋体"/>
                <w:color w:val="000000"/>
                <w:szCs w:val="21"/>
              </w:rPr>
              <w:t>2</w:t>
            </w:r>
            <w:r>
              <w:rPr>
                <w:rFonts w:ascii="宋体" w:hAnsi="宋体" w:eastAsia="宋体" w:cs="宋体"/>
                <w:color w:val="000000"/>
                <w:szCs w:val="21"/>
              </w:rPr>
              <w:t>2</w:t>
            </w:r>
            <w:r>
              <w:rPr>
                <w:rFonts w:hint="eastAsia" w:ascii="宋体" w:hAnsi="宋体" w:eastAsia="宋体" w:cs="宋体"/>
                <w:color w:val="000000"/>
                <w:szCs w:val="21"/>
              </w:rPr>
              <w:t>.2</w:t>
            </w:r>
          </w:p>
        </w:tc>
        <w:tc>
          <w:tcPr>
            <w:tcW w:w="7912" w:type="dxa"/>
            <w:vAlign w:val="center"/>
          </w:tcPr>
          <w:p>
            <w:pPr>
              <w:spacing w:line="320" w:lineRule="exact"/>
              <w:rPr>
                <w:rFonts w:ascii="宋体" w:hAnsi="宋体" w:eastAsia="宋体" w:cs="宋体"/>
                <w:color w:val="000000"/>
                <w:szCs w:val="21"/>
              </w:rPr>
            </w:pPr>
            <w:r>
              <w:rPr>
                <w:rFonts w:hint="eastAsia" w:ascii="宋体" w:hAnsi="宋体" w:eastAsia="宋体" w:cs="宋体"/>
                <w:color w:val="000000"/>
                <w:szCs w:val="21"/>
              </w:rPr>
              <w:t>可能实质性变动的内容：采购需求中的技术、服务要求。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r>
              <w:rPr>
                <w:rFonts w:ascii="宋体" w:hAnsi="宋体" w:eastAsia="宋体" w:cs="宋体"/>
                <w:color w:val="000000"/>
                <w:szCs w:val="21"/>
              </w:rPr>
              <w:t>27.2</w:t>
            </w:r>
          </w:p>
        </w:tc>
        <w:tc>
          <w:tcPr>
            <w:tcW w:w="7912" w:type="dxa"/>
            <w:vAlign w:val="center"/>
          </w:tcPr>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接收质疑函方式：以书面形式。</w:t>
            </w:r>
          </w:p>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质疑联系部门及联系方式：广西骨伤医院采购办，联系电话：0771-2622251；</w:t>
            </w:r>
          </w:p>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通讯地址：广西南宁市青秀区东葛路</w:t>
            </w:r>
            <w:r>
              <w:rPr>
                <w:rFonts w:ascii="宋体" w:hAnsi="宋体" w:eastAsia="宋体" w:cs="宋体"/>
                <w:color w:val="000000"/>
                <w:szCs w:val="21"/>
              </w:rPr>
              <w:t>1</w:t>
            </w:r>
            <w:r>
              <w:rPr>
                <w:rFonts w:hint="eastAsia" w:ascii="宋体" w:hAnsi="宋体" w:eastAsia="宋体" w:cs="宋体"/>
                <w:color w:val="000000"/>
                <w:szCs w:val="21"/>
              </w:rPr>
              <w:t>号锦华大酒店副楼4楼4</w:t>
            </w:r>
            <w:r>
              <w:rPr>
                <w:rFonts w:ascii="宋体" w:hAnsi="宋体" w:eastAsia="宋体" w:cs="宋体"/>
                <w:color w:val="000000"/>
                <w:szCs w:val="21"/>
              </w:rPr>
              <w:t>01</w:t>
            </w:r>
            <w:r>
              <w:rPr>
                <w:rFonts w:hint="eastAsia" w:ascii="宋体" w:hAnsi="宋体" w:eastAsia="宋体" w:cs="宋体"/>
                <w:color w:val="000000"/>
                <w:szCs w:val="21"/>
              </w:rPr>
              <w:t>号；</w:t>
            </w:r>
          </w:p>
          <w:p>
            <w:pPr>
              <w:snapToGrid w:val="0"/>
              <w:spacing w:line="320" w:lineRule="exact"/>
              <w:rPr>
                <w:rFonts w:ascii="宋体" w:hAnsi="宋体" w:eastAsia="宋体" w:cs="宋体"/>
                <w:color w:val="000000"/>
                <w:szCs w:val="21"/>
              </w:rPr>
            </w:pPr>
            <w:r>
              <w:rPr>
                <w:rFonts w:hint="eastAsia" w:ascii="宋体" w:hAnsi="宋体" w:eastAsia="宋体" w:cs="宋体"/>
                <w:color w:val="000000"/>
                <w:szCs w:val="21"/>
              </w:rPr>
              <w:t>时间：每天上午8时00分到12时00分，下午3时00分到6时 00分，双休日和法定节假日不办理业务。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20" w:lineRule="exact"/>
              <w:jc w:val="center"/>
              <w:rPr>
                <w:rFonts w:ascii="宋体" w:hAnsi="宋体" w:eastAsia="宋体" w:cs="宋体"/>
                <w:color w:val="000000"/>
                <w:szCs w:val="21"/>
              </w:rPr>
            </w:pPr>
          </w:p>
        </w:tc>
        <w:tc>
          <w:tcPr>
            <w:tcW w:w="7912" w:type="dxa"/>
            <w:vAlign w:val="center"/>
          </w:tcPr>
          <w:p>
            <w:pPr>
              <w:snapToGrid w:val="0"/>
              <w:spacing w:line="320" w:lineRule="exact"/>
              <w:rPr>
                <w:rFonts w:ascii="宋体" w:hAnsi="宋体" w:eastAsia="宋体" w:cs="宋体"/>
                <w:color w:val="000000"/>
                <w:kern w:val="0"/>
                <w:szCs w:val="21"/>
              </w:rPr>
            </w:pPr>
            <w:r>
              <w:rPr>
                <w:rFonts w:hint="eastAsia" w:ascii="宋体" w:hAnsi="宋体" w:eastAsia="宋体" w:cs="宋体"/>
                <w:color w:val="000000"/>
                <w:kern w:val="0"/>
                <w:szCs w:val="21"/>
              </w:rPr>
              <w:t>1.本竞争性磋商文件中描述供应商的“公章”是指根据我国对公章的管理规定，用供应商法定主体行为名称制作的印章，除本竞争性磋商文件有特殊规定外，供应商的财务章、部门章、分公司章、工会章、合同章、竞标/投标专用章、业务专用章及银行的转账章、现金收讫章、现金付讫章等其它形式印章均不能代替公章。</w:t>
            </w:r>
          </w:p>
          <w:p>
            <w:pPr>
              <w:snapToGrid w:val="0"/>
              <w:spacing w:line="320" w:lineRule="exact"/>
              <w:rPr>
                <w:rFonts w:ascii="宋体" w:hAnsi="宋体" w:eastAsia="宋体" w:cs="宋体"/>
                <w:color w:val="000000"/>
                <w:kern w:val="0"/>
                <w:szCs w:val="21"/>
              </w:rPr>
            </w:pPr>
            <w:r>
              <w:rPr>
                <w:rFonts w:hint="eastAsia" w:ascii="宋体" w:hAnsi="宋体" w:eastAsia="宋体" w:cs="宋体"/>
                <w:color w:val="000000"/>
                <w:kern w:val="0"/>
                <w:szCs w:val="21"/>
              </w:rPr>
              <w:t>2.本竞争性磋商文件中描述供应商的“签字”是指供应商的法定代表人或委托代理人亲自在文件规定签署处亲笔写上个人的名字的行为，私章、签字章、印鉴、影印等其它形式均不能代替亲笔签字。</w:t>
            </w:r>
          </w:p>
        </w:tc>
      </w:tr>
    </w:tbl>
    <w:p>
      <w:pPr>
        <w:spacing w:line="400" w:lineRule="exact"/>
        <w:ind w:firstLine="643" w:firstLineChars="200"/>
        <w:jc w:val="center"/>
        <w:rPr>
          <w:rFonts w:ascii="宋体" w:hAnsi="宋体" w:eastAsia="宋体" w:cs="Times New Roman"/>
          <w:b/>
          <w:color w:val="000000"/>
          <w:sz w:val="32"/>
          <w:szCs w:val="32"/>
        </w:rPr>
      </w:pPr>
      <w:r>
        <w:rPr>
          <w:rFonts w:hint="eastAsia" w:ascii="宋体" w:hAnsi="宋体" w:eastAsia="宋体" w:cs="Times New Roman"/>
          <w:b/>
          <w:color w:val="000000"/>
          <w:sz w:val="32"/>
          <w:szCs w:val="32"/>
        </w:rPr>
        <w:t>供应商须知正文</w:t>
      </w:r>
    </w:p>
    <w:p>
      <w:pPr>
        <w:spacing w:line="400" w:lineRule="exact"/>
        <w:ind w:firstLine="562" w:firstLineChars="200"/>
        <w:jc w:val="center"/>
        <w:rPr>
          <w:rFonts w:ascii="宋体" w:hAnsi="宋体" w:eastAsia="宋体" w:cs="Times New Roman"/>
          <w:b/>
          <w:color w:val="000000"/>
          <w:sz w:val="28"/>
          <w:szCs w:val="28"/>
        </w:rPr>
      </w:pPr>
    </w:p>
    <w:p>
      <w:pPr>
        <w:spacing w:line="400" w:lineRule="exact"/>
        <w:ind w:firstLine="643" w:firstLineChars="200"/>
        <w:jc w:val="center"/>
        <w:rPr>
          <w:rFonts w:ascii="宋体" w:hAnsi="宋体" w:eastAsia="宋体" w:cs="Times New Roman"/>
          <w:b/>
          <w:color w:val="000000"/>
          <w:sz w:val="32"/>
          <w:szCs w:val="32"/>
        </w:rPr>
      </w:pPr>
      <w:r>
        <w:rPr>
          <w:rFonts w:hint="eastAsia" w:ascii="宋体" w:hAnsi="宋体" w:eastAsia="宋体" w:cs="Times New Roman"/>
          <w:b/>
          <w:color w:val="000000"/>
          <w:sz w:val="32"/>
          <w:szCs w:val="32"/>
        </w:rPr>
        <w:t>一、总则</w:t>
      </w:r>
    </w:p>
    <w:p>
      <w:pPr>
        <w:spacing w:line="400" w:lineRule="exact"/>
        <w:ind w:firstLine="562" w:firstLineChars="200"/>
        <w:jc w:val="center"/>
        <w:rPr>
          <w:rFonts w:ascii="宋体" w:hAnsi="宋体" w:eastAsia="宋体" w:cs="Times New Roman"/>
          <w:b/>
          <w:color w:val="000000"/>
          <w:sz w:val="28"/>
          <w:szCs w:val="28"/>
        </w:rPr>
      </w:pP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1、适用范围</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1.1本竞争性磋商文件仅适用于</w:t>
      </w:r>
      <w:r>
        <w:rPr>
          <w:rFonts w:hint="eastAsia" w:ascii="宋体" w:hAnsi="宋体" w:eastAsia="宋体" w:cs="Times New Roman"/>
          <w:color w:val="000000"/>
          <w:szCs w:val="21"/>
          <w:lang w:eastAsia="zh-CN"/>
        </w:rPr>
        <w:t>广西骨伤医院医用真空负压机采购项目</w:t>
      </w:r>
      <w:r>
        <w:rPr>
          <w:rFonts w:hint="eastAsia" w:ascii="宋体" w:hAnsi="宋体" w:eastAsia="宋体" w:cs="Times New Roman"/>
          <w:bCs/>
          <w:color w:val="000000"/>
          <w:szCs w:val="21"/>
        </w:rPr>
        <w:t>。</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2、定义</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2.1“采购人”系指采购本项目的广西骨伤医院。</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2.2 “供应商”系指符合本项目竞争性磋商公告及竞争性磋商文件中要求的资格条件、满足《中华人民共和国政府采购法》第二十二条相关规定，并提交响应文件的</w:t>
      </w:r>
      <w:r>
        <w:rPr>
          <w:rFonts w:hint="eastAsia" w:ascii="宋体" w:hAnsi="宋体" w:eastAsia="宋体" w:cs="Times New Roman"/>
          <w:bCs/>
          <w:color w:val="000000"/>
          <w:szCs w:val="21"/>
        </w:rPr>
        <w:t>投标人</w:t>
      </w:r>
      <w:r>
        <w:rPr>
          <w:rFonts w:ascii="宋体" w:hAnsi="宋体" w:eastAsia="宋体" w:cs="Times New Roman"/>
          <w:bCs/>
          <w:color w:val="000000"/>
          <w:szCs w:val="21"/>
        </w:rPr>
        <w:t>。</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2.3“竞标”是指供应商按照本项目竞争性磋商公告规定的方式获取竞争性磋商文件、提交响应文件并希望获得标的的行为。</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2.4“响应文件”是指：供应商根据本竞争性磋商文件要求，编制包含资格证明、报价商务技术等所有内容的文件。</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2.5“实质性要求”是指竞争性磋商文件中已经指明不满足则响应文件按无效响应处理的条款，或不能负偏离的条款，或采购需求中带“▲”的条款。</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2.6“正偏离”，是指响应文件对竞争性磋商文件“采购需求”中有关条款作出的响应优于条款要求并有利于采购人的情形。</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2.7“负偏离”，是指响应文件对竞争性磋商文件“采购需求”中有关条款作出的响应不满足条款要求导致采购人要求不能得到满足的情形。</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2.8“允许负偏离的条款”是指采购需求中的不属于“实质性要求”的条款。</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2.9“书面形式”是指合同书、信件和数据电文（包括电报、电传、传真、电子数据交换和电子邮件）等可以有形地表现所载内容的形式。</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2.10“首次报价”是指供应商提交的首次响应文件中的报价。</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2.11“评审价”是指供应商提交的最后报价并经修正和政策功能价格扣除后的价格。</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3.供应商的资格条件</w:t>
      </w:r>
    </w:p>
    <w:p>
      <w:pPr>
        <w:spacing w:line="400" w:lineRule="exact"/>
        <w:ind w:firstLine="420" w:firstLineChars="200"/>
        <w:rPr>
          <w:rFonts w:ascii="宋体" w:hAnsi="宋体" w:eastAsia="宋体" w:cs="Times New Roman"/>
          <w:bCs/>
          <w:color w:val="000000"/>
          <w:szCs w:val="21"/>
        </w:rPr>
      </w:pPr>
      <w:r>
        <w:rPr>
          <w:rFonts w:hint="eastAsia" w:ascii="宋体" w:hAnsi="宋体" w:eastAsia="宋体" w:cs="Times New Roman"/>
          <w:bCs/>
          <w:color w:val="000000"/>
          <w:szCs w:val="21"/>
        </w:rPr>
        <w:t>供应商的资格条件详见“供应商须知前附表”。</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4.本项目不接受联合体。</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 xml:space="preserve">5.转包与分包             </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5.1本项目不允许转包。</w:t>
      </w:r>
    </w:p>
    <w:p>
      <w:pPr>
        <w:spacing w:line="400" w:lineRule="exact"/>
        <w:ind w:firstLine="420" w:firstLineChars="200"/>
        <w:rPr>
          <w:rFonts w:ascii="宋体" w:hAnsi="宋体" w:eastAsia="宋体" w:cs="Times New Roman"/>
          <w:bCs/>
          <w:color w:val="000000"/>
          <w:szCs w:val="21"/>
        </w:rPr>
      </w:pPr>
      <w:r>
        <w:rPr>
          <w:rFonts w:ascii="宋体" w:hAnsi="宋体" w:eastAsia="宋体" w:cs="Times New Roman"/>
          <w:bCs/>
          <w:color w:val="000000"/>
          <w:szCs w:val="21"/>
        </w:rPr>
        <w:t>5.2本项目不允许分包。</w:t>
      </w:r>
    </w:p>
    <w:p>
      <w:pPr>
        <w:spacing w:line="400" w:lineRule="exact"/>
        <w:ind w:firstLine="420" w:firstLineChars="200"/>
        <w:rPr>
          <w:rFonts w:ascii="宋体" w:hAnsi="宋体" w:eastAsia="宋体" w:cs="Times New Roman"/>
          <w:bCs/>
          <w:color w:val="000000"/>
          <w:szCs w:val="21"/>
        </w:rPr>
      </w:pPr>
    </w:p>
    <w:p>
      <w:pPr>
        <w:rPr>
          <w:rFonts w:hint="eastAsia" w:ascii="宋体" w:hAnsi="宋体" w:eastAsia="宋体" w:cs="Calibri"/>
          <w:b/>
          <w:bCs/>
          <w:color w:val="000000"/>
          <w:sz w:val="32"/>
          <w:szCs w:val="32"/>
        </w:rPr>
      </w:pPr>
      <w:r>
        <w:rPr>
          <w:rFonts w:hint="eastAsia" w:ascii="宋体" w:hAnsi="宋体" w:eastAsia="宋体" w:cs="Calibri"/>
          <w:b/>
          <w:bCs/>
          <w:color w:val="000000"/>
          <w:sz w:val="32"/>
          <w:szCs w:val="32"/>
        </w:rPr>
        <w:br w:type="page"/>
      </w:r>
    </w:p>
    <w:p>
      <w:pPr>
        <w:spacing w:line="400" w:lineRule="exact"/>
        <w:jc w:val="center"/>
        <w:rPr>
          <w:rFonts w:ascii="宋体" w:hAnsi="宋体" w:eastAsia="宋体" w:cs="Calibri"/>
          <w:b/>
          <w:bCs/>
          <w:color w:val="000000"/>
          <w:sz w:val="32"/>
          <w:szCs w:val="32"/>
        </w:rPr>
      </w:pPr>
      <w:r>
        <w:rPr>
          <w:rFonts w:hint="eastAsia" w:ascii="宋体" w:hAnsi="宋体" w:eastAsia="宋体" w:cs="Calibri"/>
          <w:b/>
          <w:bCs/>
          <w:color w:val="000000"/>
          <w:sz w:val="32"/>
          <w:szCs w:val="32"/>
        </w:rPr>
        <w:t>二、竞争性磋商文件</w:t>
      </w:r>
    </w:p>
    <w:p>
      <w:pPr>
        <w:spacing w:line="400" w:lineRule="exact"/>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400" w:lineRule="exact"/>
        <w:ind w:firstLine="420" w:firstLineChars="200"/>
        <w:jc w:val="left"/>
        <w:rPr>
          <w:rFonts w:ascii="宋体" w:hAnsi="宋体" w:eastAsia="宋体" w:cs="Calibri"/>
          <w:color w:val="000000"/>
          <w:szCs w:val="21"/>
        </w:rPr>
      </w:pPr>
      <w:r>
        <w:rPr>
          <w:rFonts w:ascii="宋体" w:hAnsi="宋体" w:eastAsia="宋体" w:cs="Calibri"/>
          <w:color w:val="000000"/>
          <w:szCs w:val="21"/>
        </w:rPr>
        <w:t>6</w:t>
      </w:r>
      <w:r>
        <w:rPr>
          <w:rFonts w:hint="eastAsia" w:ascii="宋体" w:hAnsi="宋体" w:eastAsia="宋体" w:cs="Calibri"/>
          <w:color w:val="000000"/>
          <w:szCs w:val="21"/>
        </w:rPr>
        <w:t>.竞争性磋商文件的构成</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（1）竞争性磋商公告；</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 xml:space="preserve">（2）供应商须知； </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（3）采购需求；</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（4）评审程序、评审方法和评审标准；</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（5）响应文件格式；</w:t>
      </w:r>
    </w:p>
    <w:p>
      <w:pPr>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（6）合同文本。</w:t>
      </w:r>
    </w:p>
    <w:p>
      <w:pPr>
        <w:spacing w:line="400" w:lineRule="exact"/>
        <w:ind w:firstLine="420" w:firstLineChars="200"/>
        <w:jc w:val="left"/>
        <w:rPr>
          <w:rFonts w:ascii="宋体" w:hAnsi="宋体" w:eastAsia="宋体" w:cs="Calibri"/>
          <w:color w:val="000000"/>
          <w:szCs w:val="21"/>
        </w:rPr>
      </w:pPr>
      <w:r>
        <w:rPr>
          <w:rFonts w:ascii="宋体" w:hAnsi="宋体" w:eastAsia="宋体" w:cs="Calibri"/>
          <w:color w:val="000000"/>
          <w:szCs w:val="21"/>
        </w:rPr>
        <w:t>7</w:t>
      </w:r>
      <w:r>
        <w:rPr>
          <w:rFonts w:hint="eastAsia" w:ascii="宋体" w:hAnsi="宋体" w:eastAsia="宋体" w:cs="Calibri"/>
          <w:color w:val="000000"/>
          <w:szCs w:val="21"/>
        </w:rPr>
        <w:t>.供应商的询问</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供应商应认真阅读竞争性磋商文件的采购需求，如供应商对竞争性磋商文件有疑问的，如要求采购人作出澄清或修改的，供应商尽可能在提交首次响应文件截止之日前，以书面形式向采购人提出。</w:t>
      </w:r>
    </w:p>
    <w:p>
      <w:pPr>
        <w:spacing w:line="400" w:lineRule="exact"/>
        <w:ind w:firstLine="420" w:firstLineChars="200"/>
        <w:jc w:val="left"/>
        <w:rPr>
          <w:rFonts w:ascii="宋体" w:hAnsi="宋体" w:eastAsia="宋体" w:cs="Calibri"/>
          <w:color w:val="000000"/>
          <w:szCs w:val="21"/>
        </w:rPr>
      </w:pPr>
      <w:r>
        <w:rPr>
          <w:rFonts w:ascii="宋体" w:hAnsi="宋体" w:eastAsia="宋体" w:cs="Calibri"/>
          <w:color w:val="000000"/>
          <w:szCs w:val="21"/>
        </w:rPr>
        <w:t>8</w:t>
      </w:r>
      <w:r>
        <w:rPr>
          <w:rFonts w:hint="eastAsia" w:ascii="宋体" w:hAnsi="宋体" w:eastAsia="宋体" w:cs="Calibri"/>
          <w:color w:val="000000"/>
          <w:szCs w:val="21"/>
        </w:rPr>
        <w:t>.竞争性磋商文件的澄清和修改</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提交首次响应文件截止之日前，采购人或者磋商小组可以对已发出的磋商文件进行必要的澄清或者修改，澄清或者修改的内容作为磋商文件的组成部分。澄清或者修改的内容可能影响响应文件编制的，采购人或者磋商小组在提交首次响应文件截止之日3个工作日前，以书面形式通知所有获取磋商文件的供应商，不足3个工作日的，应当顺延提交首次响应文件截止之日。</w:t>
      </w:r>
    </w:p>
    <w:p>
      <w:pPr>
        <w:spacing w:line="400" w:lineRule="exact"/>
        <w:ind w:firstLine="420" w:firstLineChars="200"/>
        <w:rPr>
          <w:rFonts w:ascii="宋体" w:hAnsi="宋体" w:eastAsia="宋体" w:cs="Times New Roman"/>
          <w:bCs/>
          <w:color w:val="000000"/>
          <w:szCs w:val="21"/>
        </w:rPr>
      </w:pPr>
    </w:p>
    <w:p>
      <w:pPr>
        <w:spacing w:line="400" w:lineRule="exact"/>
        <w:jc w:val="center"/>
        <w:rPr>
          <w:rFonts w:ascii="宋体" w:hAnsi="宋体" w:eastAsia="宋体" w:cs="Calibri"/>
          <w:b/>
          <w:bCs/>
          <w:color w:val="000000"/>
          <w:szCs w:val="21"/>
        </w:rPr>
      </w:pPr>
      <w:r>
        <w:rPr>
          <w:rFonts w:hint="eastAsia" w:ascii="宋体" w:hAnsi="宋体" w:eastAsia="宋体" w:cs="Calibri"/>
          <w:b/>
          <w:bCs/>
          <w:color w:val="000000"/>
          <w:sz w:val="32"/>
          <w:szCs w:val="32"/>
        </w:rPr>
        <w:t>三、响应文件的编制</w:t>
      </w:r>
    </w:p>
    <w:p>
      <w:pPr>
        <w:spacing w:line="400" w:lineRule="exact"/>
        <w:rPr>
          <w:rFonts w:ascii="宋体" w:hAnsi="宋体" w:eastAsia="宋体" w:cs="Calibri"/>
          <w:color w:val="000000"/>
          <w:szCs w:val="21"/>
        </w:rPr>
      </w:pPr>
      <w:r>
        <w:rPr>
          <w:rFonts w:hint="eastAsia" w:ascii="宋体" w:hAnsi="宋体" w:eastAsia="宋体" w:cs="Calibri"/>
          <w:color w:val="000000"/>
          <w:szCs w:val="21"/>
        </w:rPr>
        <w:t xml:space="preserve"> </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9</w:t>
      </w:r>
      <w:r>
        <w:rPr>
          <w:rFonts w:hint="eastAsia" w:ascii="宋体" w:hAnsi="宋体" w:eastAsia="宋体" w:cs="Calibri"/>
          <w:color w:val="000000"/>
          <w:szCs w:val="21"/>
        </w:rPr>
        <w:t>.响应文件的编制原则</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供应商应当按照竞争性磋商文件的要求编制响应文件，并对其提交的响应文件的真实性、合法性承担法律责任。响应文件应当对竞争性磋商文件作出实质性响应。</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.响应文件的组成</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.1响应文件由资格证明文件、报价商务技术文件两部分组成。</w:t>
      </w:r>
    </w:p>
    <w:p>
      <w:pPr>
        <w:spacing w:line="400" w:lineRule="exact"/>
        <w:ind w:left="840" w:leftChars="200" w:hanging="420" w:hanging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.1.1资格证明文件：详见须知前附表</w:t>
      </w:r>
    </w:p>
    <w:p>
      <w:pPr>
        <w:spacing w:line="400" w:lineRule="exact"/>
        <w:ind w:left="840" w:leftChars="200" w:hanging="420" w:hanging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.1.2报价商务技术文件：详见须知前附表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1</w:t>
      </w:r>
      <w:r>
        <w:rPr>
          <w:rFonts w:hint="eastAsia" w:ascii="宋体" w:hAnsi="宋体" w:eastAsia="宋体" w:cs="Calibri"/>
          <w:color w:val="000000"/>
          <w:szCs w:val="21"/>
        </w:rPr>
        <w:t>.计量单位</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竞争性磋商文件已有明确规定的，使用竞争性磋商文件规定的计量单位；竞争性磋商文件没有规定的，应采用中华人民共和国法定计量单位，货币种类为人民币，否则视同未响应。</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2</w:t>
      </w:r>
      <w:r>
        <w:rPr>
          <w:rFonts w:hint="eastAsia" w:ascii="宋体" w:hAnsi="宋体" w:eastAsia="宋体" w:cs="Calibri"/>
          <w:color w:val="000000"/>
          <w:szCs w:val="21"/>
        </w:rPr>
        <w:t>.竞标的风险</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供应商没有按照竞争性磋商文件要求提供全部资料，或者供应商没有对竞争性磋商文件在各方面作出实质性响应可能导致其响应无效，是供应商应当考虑的风险。</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.竞标报价要求和构成</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.1竞标报价应按竞争性磋商文件中“竞标报价表”格式填写。</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.2竞标报价的价格构成见“供应商须知前附表”。</w:t>
      </w:r>
    </w:p>
    <w:p>
      <w:pPr>
        <w:spacing w:line="400" w:lineRule="exact"/>
        <w:ind w:left="426" w:leftChars="203"/>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.3竞标报价要求</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竞标报价（包含首次报价、最后报价）超过规定的采购预算金额或者最高限价的（如本项目公布了最高限价），其响应文件将作无效处理。</w:t>
      </w:r>
    </w:p>
    <w:p>
      <w:pPr>
        <w:spacing w:line="400" w:lineRule="exact"/>
        <w:ind w:left="420" w:left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.竞标有效期</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.1竞标有效期是指为保证采购人有足够的时间在提交响应文件后完成评审、确定成交供应商、合同签订等工作而要求供应商提交的响应文件在一定时间内保持有效的期限。</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.2 竞标有效期应由供应商按“供应商须知前附表”规定的期限作出响应。</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.3供应商的响应文件在竞标有效期内均保持有效。</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.响应文件编制的要求</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.1供应商应按本竞争性磋商文件规定的格式和顺序编制、装订响应文件并标注页码，响应文件内容</w:t>
      </w:r>
      <w:r>
        <w:rPr>
          <w:rFonts w:hint="eastAsia" w:ascii="宋体" w:hAnsi="宋体" w:eastAsia="宋体" w:cs="Calibri"/>
          <w:color w:val="000000"/>
          <w:spacing w:val="-6"/>
          <w:szCs w:val="21"/>
        </w:rPr>
        <w:t>不完整、编排混乱导致响应文件被误读、漏读或者查找不到相关内容的，</w:t>
      </w:r>
      <w:r>
        <w:rPr>
          <w:rFonts w:hint="eastAsia" w:ascii="宋体" w:hAnsi="宋体" w:eastAsia="宋体" w:cs="Calibri"/>
          <w:color w:val="000000"/>
          <w:szCs w:val="21"/>
        </w:rPr>
        <w:t>由此引发的</w:t>
      </w:r>
      <w:r>
        <w:rPr>
          <w:rFonts w:hint="eastAsia" w:ascii="宋体" w:hAnsi="宋体" w:eastAsia="宋体" w:cs="Calibri"/>
          <w:color w:val="000000"/>
          <w:spacing w:val="-6"/>
          <w:szCs w:val="21"/>
        </w:rPr>
        <w:t>后果由供应商承担。</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2响应文件应按资格证明文件、报价商务技术文件分别编制，资格证明文件、报价商务技术文件按顺序装订成册。响应文件正本一份，副本份数详见“供应商须知前附表”，响应文件的封面应注明“正本”、“副本”字样，提供响应文件正、副本数量不足的将按无效响应处理。由于响应文件装订松散而造成的丢失或其他情况导致的不利后果由供应商自行承担。</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.3响应文件的正本应打印或用不褪色的墨水填写，响应文件正本除本“供应商须知”中规定的可提供复印件外均须提供原件，副本可为正本签字、盖章后的复印件，当副本和正本不一致时，以正本为准。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.4响应文件须由供应商在规定位置盖公章并由法定代表人或委托代理人签字，否则其响应文件按无效响应处理。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.5响应文件中标注的供应商名称应与营业执照（事业单位法人证书、执业许可证、自然人身份证）及公章一致，否则其响应文件按无效响应处理。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6响应文件应尽量避免涂改、行间插字或删除。如果出现上述情况，改动之处应由供应商的法定代表人或其委托代理人签字或加盖公章。响应文件因涂改、行间插字或删除导致字迹潦草或表达不清所引起的后果由供应商承担。</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6</w:t>
      </w:r>
      <w:r>
        <w:rPr>
          <w:rFonts w:hint="eastAsia" w:ascii="宋体" w:hAnsi="宋体" w:eastAsia="宋体" w:cs="Calibri"/>
          <w:color w:val="000000"/>
          <w:szCs w:val="21"/>
        </w:rPr>
        <w:t>.响应文件的密封和标记</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6</w:t>
      </w:r>
      <w:r>
        <w:rPr>
          <w:rFonts w:hint="eastAsia" w:ascii="宋体" w:hAnsi="宋体" w:eastAsia="宋体" w:cs="Calibri"/>
          <w:color w:val="000000"/>
          <w:szCs w:val="21"/>
        </w:rPr>
        <w:t>.1响应文件正、副本全部装入一个或多个包封袋/箱（响应文件的补充、修改可另行单独递交）中并加以密封，封口处必须加盖供应商公章或法定代表人签字或委托代理人签字，以示密封。</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6</w:t>
      </w:r>
      <w:r>
        <w:rPr>
          <w:rFonts w:hint="eastAsia" w:ascii="宋体" w:hAnsi="宋体" w:eastAsia="宋体" w:cs="Calibri"/>
          <w:color w:val="000000"/>
          <w:szCs w:val="21"/>
        </w:rPr>
        <w:t>.2响应文件外层包装封面上应标记“项目名称、项目编号、供应商名称、所竞分标、首次响应文件提交截止时间前不得启封”字样。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6</w:t>
      </w:r>
      <w:r>
        <w:rPr>
          <w:rFonts w:hint="eastAsia" w:ascii="宋体" w:hAnsi="宋体" w:eastAsia="宋体" w:cs="Calibri"/>
          <w:color w:val="000000"/>
          <w:szCs w:val="21"/>
        </w:rPr>
        <w:t>.3未按上述规定密封的响应文件将被拒收。</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17</w:t>
      </w:r>
      <w:r>
        <w:rPr>
          <w:rFonts w:hint="eastAsia" w:ascii="宋体" w:hAnsi="宋体" w:eastAsia="宋体" w:cs="Calibri"/>
          <w:color w:val="000000"/>
          <w:szCs w:val="21"/>
        </w:rPr>
        <w:t>.响应文件的提交</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17</w:t>
      </w:r>
      <w:r>
        <w:rPr>
          <w:rFonts w:hint="eastAsia" w:ascii="宋体" w:hAnsi="宋体" w:eastAsia="宋体" w:cs="Calibri"/>
          <w:color w:val="000000"/>
          <w:szCs w:val="21"/>
        </w:rPr>
        <w:t>.1供应商必须在“供应商须知前附表”规定的时间和地点提交响应文件。</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17</w:t>
      </w:r>
      <w:r>
        <w:rPr>
          <w:rFonts w:hint="eastAsia" w:ascii="宋体" w:hAnsi="宋体" w:eastAsia="宋体" w:cs="Calibri"/>
          <w:color w:val="000000"/>
          <w:szCs w:val="21"/>
        </w:rPr>
        <w:t>.2采购人收到响应文件后，应当如实记载响应文件的密封情况。</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17</w:t>
      </w:r>
      <w:r>
        <w:rPr>
          <w:rFonts w:hint="eastAsia" w:ascii="宋体" w:hAnsi="宋体" w:eastAsia="宋体" w:cs="Calibri"/>
          <w:color w:val="000000"/>
          <w:szCs w:val="21"/>
        </w:rPr>
        <w:t>.3在首次响应文件提交截止时间后送达的或不符合本须知正文第1</w:t>
      </w:r>
      <w:r>
        <w:rPr>
          <w:rFonts w:ascii="宋体" w:hAnsi="宋体" w:eastAsia="宋体" w:cs="Calibri"/>
          <w:color w:val="000000"/>
          <w:szCs w:val="21"/>
        </w:rPr>
        <w:t>6</w:t>
      </w:r>
      <w:r>
        <w:rPr>
          <w:rFonts w:hint="eastAsia" w:ascii="宋体" w:hAnsi="宋体" w:eastAsia="宋体" w:cs="Calibri"/>
          <w:color w:val="000000"/>
          <w:szCs w:val="21"/>
        </w:rPr>
        <w:t>.3条的响应文件为无效文件，采购人应当拒收。</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18</w:t>
      </w:r>
      <w:r>
        <w:rPr>
          <w:rFonts w:hint="eastAsia" w:ascii="宋体" w:hAnsi="宋体" w:eastAsia="宋体" w:cs="Calibri"/>
          <w:color w:val="000000"/>
          <w:szCs w:val="21"/>
        </w:rPr>
        <w:t>.首次响应文件的补充、修改与撤回</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在首次响应文件提交截止时间前，可以对所提交的响应文件进行补充、修改或者撤回，并书面通知采购人、采购代理机构。补充、修改的内容作为响应文件的组成部分。补充、修改的内容与响应文件不一致的，以补充、修改的内容为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19</w:t>
      </w:r>
      <w:r>
        <w:rPr>
          <w:rFonts w:hint="eastAsia" w:ascii="宋体" w:hAnsi="宋体" w:eastAsia="宋体" w:cs="Calibri"/>
          <w:color w:val="000000"/>
          <w:szCs w:val="21"/>
        </w:rPr>
        <w:t>.在首次响应文件提交截止时间止提交响应文件的供应商不足3家时，应当由供应商签字领回响应文件，除此之外采购人对已提交的响应文件概不退回。</w:t>
      </w:r>
    </w:p>
    <w:p>
      <w:pPr>
        <w:spacing w:line="400" w:lineRule="exact"/>
        <w:ind w:firstLine="420" w:firstLineChars="200"/>
        <w:rPr>
          <w:rFonts w:ascii="宋体" w:hAnsi="宋体" w:eastAsia="宋体" w:cs="Times New Roman"/>
          <w:bCs/>
          <w:color w:val="000000"/>
          <w:szCs w:val="21"/>
        </w:rPr>
      </w:pPr>
    </w:p>
    <w:p>
      <w:pPr>
        <w:spacing w:line="400" w:lineRule="exact"/>
        <w:ind w:left="420" w:firstLine="420"/>
        <w:jc w:val="center"/>
        <w:rPr>
          <w:rFonts w:ascii="宋体" w:hAnsi="宋体" w:eastAsia="宋体" w:cs="Calibri"/>
          <w:b/>
          <w:bCs/>
          <w:color w:val="000000"/>
          <w:sz w:val="32"/>
          <w:szCs w:val="32"/>
        </w:rPr>
      </w:pPr>
      <w:r>
        <w:rPr>
          <w:rFonts w:hint="eastAsia" w:ascii="宋体" w:hAnsi="宋体" w:eastAsia="宋体" w:cs="Calibri"/>
          <w:b/>
          <w:bCs/>
          <w:color w:val="000000"/>
          <w:sz w:val="32"/>
          <w:szCs w:val="32"/>
        </w:rPr>
        <w:t>四、评审及磋商</w:t>
      </w:r>
    </w:p>
    <w:p>
      <w:pPr>
        <w:spacing w:line="400" w:lineRule="exact"/>
        <w:ind w:left="420" w:firstLine="420"/>
        <w:rPr>
          <w:rFonts w:ascii="宋体" w:hAnsi="宋体" w:eastAsia="宋体" w:cs="Calibri"/>
          <w:color w:val="000000"/>
          <w:szCs w:val="21"/>
        </w:rPr>
      </w:pPr>
      <w:r>
        <w:rPr>
          <w:rFonts w:hint="eastAsia" w:ascii="宋体" w:hAnsi="宋体" w:eastAsia="宋体" w:cs="Calibri"/>
          <w:color w:val="000000"/>
          <w:szCs w:val="21"/>
        </w:rPr>
        <w:t xml:space="preserve">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0</w:t>
      </w:r>
      <w:r>
        <w:rPr>
          <w:rFonts w:hint="eastAsia" w:ascii="宋体" w:hAnsi="宋体" w:eastAsia="宋体" w:cs="Calibri"/>
          <w:color w:val="000000"/>
          <w:szCs w:val="21"/>
        </w:rPr>
        <w:t>.磋商小组成立及响应文件的开启</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0</w:t>
      </w:r>
      <w:r>
        <w:rPr>
          <w:rFonts w:hint="eastAsia" w:ascii="宋体" w:hAnsi="宋体" w:eastAsia="宋体" w:cs="Calibri"/>
          <w:color w:val="000000"/>
          <w:szCs w:val="21"/>
        </w:rPr>
        <w:t>.1磋商小组由采购人</w:t>
      </w:r>
      <w:r>
        <w:rPr>
          <w:rFonts w:hint="eastAsia" w:ascii="宋体" w:hAnsi="宋体" w:eastAsia="宋体" w:cs="Calibri"/>
          <w:color w:val="000000"/>
          <w:szCs w:val="21"/>
          <w:lang w:eastAsia="zh-CN"/>
        </w:rPr>
        <w:t>组织评审专家共3人</w:t>
      </w:r>
      <w:r>
        <w:rPr>
          <w:rFonts w:hint="eastAsia" w:ascii="宋体" w:hAnsi="宋体" w:eastAsia="宋体" w:cs="Calibri"/>
          <w:color w:val="000000"/>
          <w:szCs w:val="21"/>
        </w:rPr>
        <w:t>及以上单</w:t>
      </w:r>
      <w:r>
        <w:rPr>
          <w:rFonts w:hint="eastAsia" w:ascii="宋体" w:hAnsi="宋体" w:eastAsia="宋体" w:cs="Calibri"/>
          <w:szCs w:val="21"/>
        </w:rPr>
        <w:t>数组成，具体人数见“供应商须知前附表”。</w:t>
      </w:r>
      <w:r>
        <w:rPr>
          <w:rFonts w:hint="eastAsia" w:ascii="宋体" w:hAnsi="宋体" w:eastAsia="宋体" w:cs="Calibri"/>
          <w:color w:val="000000"/>
          <w:szCs w:val="21"/>
        </w:rPr>
        <w:t xml:space="preserve">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0</w:t>
      </w:r>
      <w:r>
        <w:rPr>
          <w:rFonts w:hint="eastAsia" w:ascii="宋体" w:hAnsi="宋体" w:eastAsia="宋体" w:cs="Calibri"/>
          <w:color w:val="000000"/>
          <w:szCs w:val="21"/>
        </w:rPr>
        <w:t>.2 响应文件的开启：具体详见“供应商须知前附表”。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.响应文件评审程序</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.1资格审查</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.1.1响应文件开启后</w:t>
      </w:r>
      <w:r>
        <w:rPr>
          <w:rFonts w:hint="eastAsia" w:ascii="宋体" w:hAnsi="宋体" w:eastAsia="宋体" w:cs="Calibri"/>
          <w:szCs w:val="21"/>
        </w:rPr>
        <w:t>，由磋</w:t>
      </w:r>
      <w:r>
        <w:rPr>
          <w:rFonts w:hint="eastAsia" w:ascii="宋体" w:hAnsi="宋体" w:eastAsia="宋体" w:cs="Calibri"/>
          <w:color w:val="000000"/>
          <w:szCs w:val="21"/>
        </w:rPr>
        <w:t>商小组依法对供应商的资格证明文件进行审查，详见第四章“评审程序、评审方法和评审标准”第4条“资格审查”。</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.1.2通过资格审查的合格供应商不足3家的，不得进入符合性审查环节，采购人应当重新开展采购活动。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.2符合性审查</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.2.1</w:t>
      </w:r>
      <w:r>
        <w:rPr>
          <w:rFonts w:hint="eastAsia" w:ascii="宋体" w:hAnsi="宋体" w:eastAsia="宋体" w:cs="Calibri"/>
          <w:szCs w:val="21"/>
        </w:rPr>
        <w:t>由磋</w:t>
      </w:r>
      <w:r>
        <w:rPr>
          <w:rFonts w:hint="eastAsia" w:ascii="宋体" w:hAnsi="宋体" w:eastAsia="宋体" w:cs="Calibri"/>
          <w:color w:val="000000"/>
          <w:szCs w:val="21"/>
        </w:rPr>
        <w:t>商小组通过资格审查的合格供应商的响应文件的竞标报价、商务、技术等实质性要求进行符合性审查，以确定其是否满足竞争性磋商文件的实质性要求。详见第四章“评审程序、评审方法和评审标准”第5条“符合性审查”，其中商务条款评审和技术需求评审中允许负偏离的条款数详见“供应商须知前附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.2.2 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应当由法定代表人或其授权代表签字或者加盖公章。由授权代表签字的，应当附法定代表人授权书（若委托代理人为响应文件中承诺的授权委托代理人的，无须出示法定代表人授权委托书）。</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 xml:space="preserve">.2.4首次响应文件中报价出现前后不一致的，按照下列规定修正：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（1）响应文件中报价表内容与响应文件中相应内容不一致的，以报价表为准；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（2）大写金额和小写金额不一致的，以大写金额为准；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同时出现两种以上不一致的，应逐条进行修正。修正后的报价经供应商确认后产生约束力，供应商不确认的，其响应文件按无效响应处理。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2.5磋商小组成员应当按照客观、公正、审慎的原则，根据第四章“评审程序、评审方法和评审标准”进行独立评审。磋商小组对响应文件进行评审，未实质性响应竞争性磋商文件的响应文件按无效响应处理，由磋商小组告知提交响应文件的供应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.2.6通过符合性审查的合格供应商不足3家的，不得进入磋商环节，采购人应当重新开展采购活动。</w:t>
      </w:r>
    </w:p>
    <w:p>
      <w:pPr>
        <w:spacing w:line="400" w:lineRule="exact"/>
        <w:ind w:firstLine="420" w:firstLineChars="200"/>
        <w:rPr>
          <w:rFonts w:ascii="宋体" w:hAnsi="宋体" w:eastAsia="宋体" w:cs="Calibri"/>
          <w:color w:val="000000"/>
          <w:kern w:val="0"/>
          <w:szCs w:val="21"/>
        </w:rPr>
      </w:pPr>
      <w:r>
        <w:rPr>
          <w:rFonts w:hint="eastAsia" w:ascii="宋体" w:hAnsi="宋体" w:eastAsia="宋体" w:cs="Calibri"/>
          <w:color w:val="000000"/>
          <w:kern w:val="0"/>
          <w:szCs w:val="21"/>
        </w:rPr>
        <w:t>2</w:t>
      </w:r>
      <w:r>
        <w:rPr>
          <w:rFonts w:ascii="宋体" w:hAnsi="宋体" w:eastAsia="宋体" w:cs="Calibri"/>
          <w:color w:val="000000"/>
          <w:kern w:val="0"/>
          <w:szCs w:val="21"/>
        </w:rPr>
        <w:t>2</w:t>
      </w:r>
      <w:r>
        <w:rPr>
          <w:rFonts w:hint="eastAsia" w:ascii="宋体" w:hAnsi="宋体" w:eastAsia="宋体" w:cs="Calibri"/>
          <w:color w:val="000000"/>
          <w:kern w:val="0"/>
          <w:szCs w:val="21"/>
        </w:rPr>
        <w:t>.磋商</w:t>
      </w:r>
    </w:p>
    <w:p>
      <w:pPr>
        <w:spacing w:line="400" w:lineRule="exact"/>
        <w:ind w:firstLine="420" w:firstLineChars="200"/>
        <w:rPr>
          <w:rFonts w:ascii="宋体" w:hAnsi="宋体" w:eastAsia="宋体" w:cs="Calibri"/>
          <w:color w:val="000000"/>
          <w:kern w:val="0"/>
          <w:szCs w:val="21"/>
        </w:rPr>
      </w:pPr>
      <w:r>
        <w:rPr>
          <w:rFonts w:hint="eastAsia" w:ascii="宋体" w:hAnsi="宋体" w:eastAsia="宋体" w:cs="Calibri"/>
          <w:color w:val="000000"/>
          <w:kern w:val="0"/>
          <w:szCs w:val="21"/>
        </w:rPr>
        <w:t>2</w:t>
      </w:r>
      <w:r>
        <w:rPr>
          <w:rFonts w:ascii="宋体" w:hAnsi="宋体" w:eastAsia="宋体" w:cs="Calibri"/>
          <w:color w:val="000000"/>
          <w:kern w:val="0"/>
          <w:szCs w:val="21"/>
        </w:rPr>
        <w:t>2</w:t>
      </w:r>
      <w:r>
        <w:rPr>
          <w:rFonts w:hint="eastAsia" w:ascii="宋体" w:hAnsi="宋体" w:eastAsia="宋体" w:cs="Calibri"/>
          <w:color w:val="000000"/>
          <w:kern w:val="0"/>
          <w:szCs w:val="21"/>
        </w:rPr>
        <w:t>.1磋商小组按照“供应商须知前附表”</w:t>
      </w:r>
      <w:r>
        <w:rPr>
          <w:rFonts w:hint="eastAsia" w:ascii="宋体" w:hAnsi="宋体" w:eastAsia="宋体" w:cs="Calibri"/>
          <w:color w:val="000000"/>
          <w:szCs w:val="21"/>
        </w:rPr>
        <w:t xml:space="preserve"> </w:t>
      </w:r>
      <w:r>
        <w:rPr>
          <w:rFonts w:hint="eastAsia" w:ascii="宋体" w:hAnsi="宋体" w:eastAsia="宋体" w:cs="Calibri"/>
          <w:color w:val="000000"/>
          <w:kern w:val="0"/>
          <w:szCs w:val="21"/>
        </w:rPr>
        <w:t>确定的</w:t>
      </w:r>
      <w:r>
        <w:rPr>
          <w:rFonts w:hint="eastAsia" w:ascii="宋体" w:hAnsi="宋体" w:eastAsia="宋体" w:cs="Calibri"/>
          <w:color w:val="000000"/>
          <w:szCs w:val="21"/>
        </w:rPr>
        <w:t>顺序，集中与单一供应商分别进行磋商，并给予所有参加磋商的供应商平等的磋商机会。供应商应当在采购人发出磋商通知后30分钟内到达磋商地点，否则视同放弃参加磋商权利，其响应文件按无效响应处理。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.2在磋商过程中，磋商小组可以根据磋商文件和磋商情况实质性变动采购需求中的技术、服务要求以及合同草案条款，但不得变动磋商文件中的其他内容。可能实质性变动的内容详见“供应商须知前附表”。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.3对竞争性磋商文件作出的实质性变动是竞争性磋商文件的有效组成部分，由磋商小组及时以书面形式同时通知所有参加磋商的供应商。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4供应商应当按照竞争性磋商文件的变动情况和磋商小组的要求重新提交响应文件，并由其法定代表人或授权代表签字或者加盖公章。由授权代表签字的，应当附法定代表人授权书（若委托代理人为响应文件中承诺的授权委托代理人的，无须出示法定代表人授权委托书）。供应商为自然人的，应当由本人签字并附身份证明。参加磋商的供应商未在规定时间内重新提交响应文件的，视同退出磋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.5磋商中，</w:t>
      </w:r>
      <w:r>
        <w:rPr>
          <w:rFonts w:hint="eastAsia" w:ascii="宋体" w:hAnsi="宋体" w:eastAsia="宋体" w:cs="Calibri"/>
          <w:color w:val="000000"/>
          <w:spacing w:val="-6"/>
          <w:szCs w:val="21"/>
        </w:rPr>
        <w:t>磋商的任何一方不得透露与磋商有关的其他供应商的技术资料、价格和其他信息。</w:t>
      </w:r>
    </w:p>
    <w:p>
      <w:pPr>
        <w:widowControl/>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.6 磋商过程中重新提交的响应文件，供应商可以在开启前补充、修改。</w:t>
      </w:r>
    </w:p>
    <w:p>
      <w:pPr>
        <w:widowControl/>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2</w:t>
      </w:r>
      <w:r>
        <w:rPr>
          <w:rFonts w:hint="eastAsia" w:ascii="宋体" w:hAnsi="宋体" w:eastAsia="宋体" w:cs="Calibri"/>
          <w:color w:val="000000"/>
          <w:szCs w:val="21"/>
        </w:rPr>
        <w:t>.</w:t>
      </w:r>
      <w:r>
        <w:rPr>
          <w:rFonts w:ascii="宋体" w:hAnsi="宋体" w:eastAsia="宋体" w:cs="Calibri"/>
          <w:color w:val="000000"/>
          <w:szCs w:val="21"/>
        </w:rPr>
        <w:t>7</w:t>
      </w:r>
      <w:r>
        <w:rPr>
          <w:rFonts w:hint="eastAsia" w:ascii="宋体" w:hAnsi="宋体" w:eastAsia="宋体" w:cs="Calibri"/>
          <w:color w:val="000000"/>
          <w:szCs w:val="21"/>
        </w:rPr>
        <w:t>对磋商过程提交的响应文件进行有效性、完整性和响应程度审查，通过审查的合格供应商不足3家的，采购人应当重新开展采购活动。</w:t>
      </w:r>
    </w:p>
    <w:p>
      <w:pPr>
        <w:widowControl/>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.最后报价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.1 竞争性磋商文件能够详细列明采购标的的技术、服务要求的，磋商结束后，由磋商小组要求所有继续参加磋商的供应商在规定时间内密封提交最后报价，提交最后报价的供应商不得少于3家。</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.2最后报价是供应商响应文件的有效组成部分。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3</w:t>
      </w:r>
      <w:r>
        <w:rPr>
          <w:rFonts w:hint="eastAsia" w:ascii="宋体" w:hAnsi="宋体" w:eastAsia="宋体" w:cs="Calibri"/>
          <w:color w:val="000000"/>
          <w:szCs w:val="21"/>
        </w:rPr>
        <w:t>供应商未在规定时间内提交最后报价的，视同退出磋商。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4</w:t>
      </w:r>
      <w:r>
        <w:rPr>
          <w:rFonts w:hint="eastAsia" w:ascii="宋体" w:hAnsi="宋体" w:eastAsia="宋体" w:cs="Calibri"/>
          <w:color w:val="000000"/>
          <w:szCs w:val="21"/>
        </w:rPr>
        <w:t>磋商小组收齐最后报价后统一开启。</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5</w:t>
      </w:r>
      <w:r>
        <w:rPr>
          <w:rFonts w:hint="eastAsia" w:ascii="宋体" w:hAnsi="宋体" w:eastAsia="宋体" w:cs="Calibri"/>
          <w:color w:val="000000"/>
          <w:szCs w:val="21"/>
        </w:rPr>
        <w:t>响应文件最后报价出现前后不一致的，按照本正文第2</w:t>
      </w:r>
      <w:r>
        <w:rPr>
          <w:rFonts w:ascii="宋体" w:hAnsi="宋体" w:eastAsia="宋体" w:cs="Calibri"/>
          <w:color w:val="000000"/>
          <w:szCs w:val="21"/>
        </w:rPr>
        <w:t>1</w:t>
      </w:r>
      <w:r>
        <w:rPr>
          <w:rFonts w:hint="eastAsia" w:ascii="宋体" w:hAnsi="宋体" w:eastAsia="宋体" w:cs="Calibri"/>
          <w:color w:val="000000"/>
          <w:szCs w:val="21"/>
        </w:rPr>
        <w:t xml:space="preserve">.2.4条的规定修正。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6</w:t>
      </w:r>
      <w:r>
        <w:rPr>
          <w:rFonts w:hint="eastAsia" w:ascii="宋体" w:hAnsi="宋体" w:eastAsia="宋体" w:cs="Calibri"/>
          <w:color w:val="000000"/>
          <w:szCs w:val="21"/>
        </w:rPr>
        <w:t>修正后的报价出现下列情形的，按无效响应处理：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（1）供应商不确认的；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（2）经供应商确认修正后的竞标报价（包含首次报价、最后报价）超过所竞标分标规定的采购预算金额或者最高限价的（如本项目公布了最高限价）；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7</w:t>
      </w:r>
      <w:r>
        <w:rPr>
          <w:rFonts w:hint="eastAsia" w:ascii="宋体" w:hAnsi="宋体" w:eastAsia="宋体" w:cs="Calibri"/>
          <w:color w:val="000000"/>
          <w:szCs w:val="21"/>
        </w:rPr>
        <w:t>经供应商确认修正后的最后报价作为评审及签订合同的依据。</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3</w:t>
      </w:r>
      <w:r>
        <w:rPr>
          <w:rFonts w:hint="eastAsia" w:ascii="宋体" w:hAnsi="宋体" w:eastAsia="宋体" w:cs="Calibri"/>
          <w:color w:val="000000"/>
          <w:szCs w:val="21"/>
        </w:rPr>
        <w:t>.</w:t>
      </w:r>
      <w:r>
        <w:rPr>
          <w:rFonts w:ascii="宋体" w:hAnsi="宋体" w:eastAsia="宋体" w:cs="Calibri"/>
          <w:color w:val="000000"/>
          <w:szCs w:val="21"/>
        </w:rPr>
        <w:t>8</w:t>
      </w:r>
      <w:r>
        <w:rPr>
          <w:rFonts w:hint="eastAsia" w:ascii="宋体" w:hAnsi="宋体" w:eastAsia="宋体" w:cs="Calibri"/>
          <w:color w:val="000000"/>
          <w:szCs w:val="21"/>
        </w:rPr>
        <w:t>最后报价结束后，磋商小组不得再与供应商进行任何形式的商谈。</w:t>
      </w:r>
    </w:p>
    <w:p>
      <w:pPr>
        <w:keepNext/>
        <w:keepLines/>
        <w:spacing w:line="400" w:lineRule="exact"/>
        <w:ind w:firstLine="411" w:firstLineChars="196"/>
        <w:outlineLvl w:val="4"/>
        <w:rPr>
          <w:rFonts w:ascii="宋体" w:hAnsi="宋体" w:eastAsia="宋体" w:cs="Times New Roman"/>
          <w:color w:val="000000"/>
          <w:szCs w:val="21"/>
        </w:rPr>
      </w:pPr>
      <w:r>
        <w:rPr>
          <w:rFonts w:hint="eastAsia" w:ascii="宋体" w:hAnsi="宋体" w:eastAsia="宋体" w:cs="Times New Roman"/>
          <w:color w:val="000000"/>
          <w:szCs w:val="21"/>
        </w:rPr>
        <w:t>2</w:t>
      </w:r>
      <w:r>
        <w:rPr>
          <w:rFonts w:ascii="宋体" w:hAnsi="宋体" w:eastAsia="宋体" w:cs="Times New Roman"/>
          <w:color w:val="000000"/>
          <w:szCs w:val="21"/>
        </w:rPr>
        <w:t>4</w:t>
      </w:r>
      <w:r>
        <w:rPr>
          <w:rFonts w:hint="eastAsia" w:ascii="宋体" w:hAnsi="宋体" w:eastAsia="宋体" w:cs="Times New Roman"/>
          <w:color w:val="000000"/>
          <w:szCs w:val="21"/>
        </w:rPr>
        <w:t>.比较与评价</w:t>
      </w:r>
    </w:p>
    <w:p>
      <w:pPr>
        <w:spacing w:line="400" w:lineRule="exact"/>
        <w:ind w:firstLine="420"/>
        <w:rPr>
          <w:rFonts w:ascii="宋体" w:hAnsi="宋体" w:eastAsia="宋体" w:cs="Calibri"/>
          <w:color w:val="000000"/>
          <w:szCs w:val="21"/>
        </w:rPr>
      </w:pPr>
      <w:r>
        <w:rPr>
          <w:rFonts w:hint="eastAsia" w:ascii="宋体" w:hAnsi="宋体" w:eastAsia="宋体" w:cs="Calibri"/>
          <w:color w:val="000000"/>
          <w:kern w:val="0"/>
          <w:szCs w:val="21"/>
        </w:rPr>
        <w:t>2</w:t>
      </w:r>
      <w:r>
        <w:rPr>
          <w:rFonts w:ascii="宋体" w:hAnsi="宋体" w:eastAsia="宋体" w:cs="Calibri"/>
          <w:color w:val="000000"/>
          <w:kern w:val="0"/>
          <w:szCs w:val="21"/>
        </w:rPr>
        <w:t>4</w:t>
      </w:r>
      <w:r>
        <w:rPr>
          <w:rFonts w:hint="eastAsia" w:ascii="宋体" w:hAnsi="宋体" w:eastAsia="宋体" w:cs="Calibri"/>
          <w:color w:val="000000"/>
          <w:kern w:val="0"/>
          <w:szCs w:val="21"/>
        </w:rPr>
        <w:t>.1</w:t>
      </w:r>
      <w:r>
        <w:rPr>
          <w:rFonts w:hint="eastAsia" w:ascii="宋体" w:hAnsi="宋体" w:eastAsia="宋体" w:cs="Calibri"/>
          <w:color w:val="000000"/>
          <w:szCs w:val="21"/>
        </w:rPr>
        <w:t>评审方法：综合评分法。</w:t>
      </w:r>
    </w:p>
    <w:p>
      <w:pPr>
        <w:snapToGrid w:val="0"/>
        <w:spacing w:line="400" w:lineRule="exact"/>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2</w:t>
      </w:r>
      <w:r>
        <w:rPr>
          <w:rFonts w:ascii="宋体" w:hAnsi="宋体" w:eastAsia="宋体" w:cs="宋体"/>
          <w:color w:val="000000"/>
          <w:kern w:val="0"/>
          <w:szCs w:val="21"/>
        </w:rPr>
        <w:t>4</w:t>
      </w:r>
      <w:r>
        <w:rPr>
          <w:rFonts w:hint="eastAsia" w:ascii="宋体" w:hAnsi="宋体" w:eastAsia="宋体" w:cs="宋体"/>
          <w:color w:val="000000"/>
          <w:kern w:val="0"/>
          <w:szCs w:val="21"/>
        </w:rPr>
        <w:t>.2经磋商确定最终采购需求和提交最后报价的供应商后，由磋商小组采用综合评分法对提交最后报价的供应商的响应文件和最后报价进行综合评分。详见第四章“评审程序、评审方法和评审标准”。</w:t>
      </w:r>
    </w:p>
    <w:p>
      <w:pPr>
        <w:snapToGrid w:val="0"/>
        <w:spacing w:line="400" w:lineRule="exact"/>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2</w:t>
      </w:r>
      <w:r>
        <w:rPr>
          <w:rFonts w:ascii="宋体" w:hAnsi="宋体" w:eastAsia="宋体" w:cs="宋体"/>
          <w:color w:val="000000"/>
          <w:kern w:val="0"/>
          <w:szCs w:val="21"/>
        </w:rPr>
        <w:t>4</w:t>
      </w:r>
      <w:r>
        <w:rPr>
          <w:rFonts w:hint="eastAsia" w:ascii="宋体" w:hAnsi="宋体" w:eastAsia="宋体" w:cs="宋体"/>
          <w:color w:val="000000"/>
          <w:kern w:val="0"/>
          <w:szCs w:val="21"/>
        </w:rPr>
        <w:t>.3评审时，磋商小组各成员应当独立对每个有效的响应文件进行评价、打分，然后汇总每个供应商每项评分因素的得分。</w:t>
      </w:r>
    </w:p>
    <w:p>
      <w:pPr>
        <w:snapToGrid w:val="0"/>
        <w:spacing w:line="400" w:lineRule="exact"/>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（1）磋商小组按照竞争性磋商文件中规定的评审标准计算各供应商的报价得分。项目评审过程中，不得去掉最后报价中的最高报价和最低报价。</w:t>
      </w:r>
    </w:p>
    <w:p>
      <w:pPr>
        <w:snapToGrid w:val="0"/>
        <w:spacing w:line="400" w:lineRule="exact"/>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（2）各供应商的得分为磋商小组所有成员的有效评分的算术平均数。</w:t>
      </w:r>
    </w:p>
    <w:p>
      <w:pPr>
        <w:spacing w:line="400" w:lineRule="exact"/>
        <w:ind w:firstLine="420" w:firstLineChars="200"/>
        <w:rPr>
          <w:rFonts w:ascii="宋体" w:hAnsi="宋体" w:eastAsia="宋体" w:cs="Calibri"/>
          <w:color w:val="000000"/>
          <w:kern w:val="0"/>
          <w:szCs w:val="21"/>
        </w:rPr>
      </w:pPr>
      <w:r>
        <w:rPr>
          <w:rFonts w:hint="eastAsia" w:ascii="宋体" w:hAnsi="宋体" w:eastAsia="宋体" w:cs="Calibri"/>
          <w:color w:val="000000"/>
          <w:kern w:val="0"/>
          <w:szCs w:val="21"/>
        </w:rPr>
        <w:t>2</w:t>
      </w:r>
      <w:r>
        <w:rPr>
          <w:rFonts w:ascii="宋体" w:hAnsi="宋体" w:eastAsia="宋体" w:cs="Calibri"/>
          <w:color w:val="000000"/>
          <w:kern w:val="0"/>
          <w:szCs w:val="21"/>
        </w:rPr>
        <w:t>4</w:t>
      </w:r>
      <w:r>
        <w:rPr>
          <w:rFonts w:hint="eastAsia" w:ascii="宋体" w:hAnsi="宋体" w:eastAsia="宋体" w:cs="Calibri"/>
          <w:color w:val="000000"/>
          <w:kern w:val="0"/>
          <w:szCs w:val="21"/>
        </w:rPr>
        <w:t>.4由磋商小组根据综合评分情况，按照评审得分由高到低顺序推荐3名以上成交候选供应商，并编写评审报告。评审得分相同的，按照最后报价由低到高的顺序推荐。评审得分且最后报价相同的，按照技术指标优劣顺序推荐。</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kern w:val="0"/>
          <w:szCs w:val="21"/>
        </w:rPr>
        <w:t>2</w:t>
      </w:r>
      <w:r>
        <w:rPr>
          <w:rFonts w:ascii="宋体" w:hAnsi="宋体" w:eastAsia="宋体" w:cs="Calibri"/>
          <w:color w:val="000000"/>
          <w:kern w:val="0"/>
          <w:szCs w:val="21"/>
        </w:rPr>
        <w:t>4</w:t>
      </w:r>
      <w:r>
        <w:rPr>
          <w:rFonts w:hint="eastAsia" w:ascii="宋体" w:hAnsi="宋体" w:eastAsia="宋体" w:cs="Calibri"/>
          <w:color w:val="000000"/>
          <w:kern w:val="0"/>
          <w:szCs w:val="21"/>
        </w:rPr>
        <w:t>.5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5</w:t>
      </w:r>
      <w:r>
        <w:rPr>
          <w:rFonts w:hint="eastAsia" w:ascii="宋体" w:hAnsi="宋体" w:eastAsia="宋体" w:cs="Calibri"/>
          <w:color w:val="000000"/>
          <w:szCs w:val="21"/>
        </w:rPr>
        <w:t>.确定成交供应商及结果公告</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5</w:t>
      </w:r>
      <w:r>
        <w:rPr>
          <w:rFonts w:hint="eastAsia" w:ascii="宋体" w:hAnsi="宋体" w:eastAsia="宋体" w:cs="Calibri"/>
          <w:color w:val="000000"/>
          <w:szCs w:val="21"/>
        </w:rPr>
        <w:t>.1采购人应当在评审报告后5个工作日内，从评审报告提出的成交候选供应商中，按照排序由高到低的原则确定成交供应商，也可以书面授权磋商小组直接确定成交供应商。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5</w:t>
      </w:r>
      <w:r>
        <w:rPr>
          <w:rFonts w:hint="eastAsia" w:ascii="宋体" w:hAnsi="宋体" w:eastAsia="宋体" w:cs="Calibri"/>
          <w:color w:val="000000"/>
          <w:szCs w:val="21"/>
        </w:rPr>
        <w:t>.2在</w:t>
      </w:r>
      <w:r>
        <w:rPr>
          <w:rFonts w:hint="eastAsia" w:ascii="宋体" w:hAnsi="宋体" w:eastAsia="宋体" w:cs="Calibri"/>
          <w:color w:val="000000"/>
          <w:kern w:val="0"/>
          <w:szCs w:val="21"/>
        </w:rPr>
        <w:t>成交</w:t>
      </w:r>
      <w:r>
        <w:rPr>
          <w:rFonts w:hint="eastAsia" w:ascii="宋体" w:hAnsi="宋体" w:eastAsia="宋体" w:cs="Calibri"/>
          <w:color w:val="000000"/>
          <w:szCs w:val="21"/>
        </w:rPr>
        <w:t>供应商确定后2个工作日内，在广西骨伤医院官方网站上公告成交结果，同时向成交供应商发出成交通知书。</w:t>
      </w:r>
    </w:p>
    <w:p>
      <w:pPr>
        <w:spacing w:line="400" w:lineRule="exact"/>
        <w:ind w:firstLine="420" w:firstLineChars="200"/>
        <w:rPr>
          <w:rFonts w:ascii="宋体" w:hAnsi="宋体" w:eastAsia="宋体" w:cs="Calibri"/>
          <w:b/>
          <w:color w:val="000000"/>
          <w:szCs w:val="21"/>
        </w:rPr>
      </w:pPr>
      <w:r>
        <w:rPr>
          <w:rFonts w:hint="eastAsia" w:ascii="宋体" w:hAnsi="宋体" w:eastAsia="宋体" w:cs="Calibri"/>
          <w:color w:val="000000"/>
          <w:szCs w:val="21"/>
        </w:rPr>
        <w:t>2</w:t>
      </w:r>
      <w:r>
        <w:rPr>
          <w:rFonts w:ascii="宋体" w:hAnsi="宋体" w:eastAsia="宋体" w:cs="Calibri"/>
          <w:color w:val="000000"/>
          <w:szCs w:val="21"/>
        </w:rPr>
        <w:t>5</w:t>
      </w:r>
      <w:r>
        <w:rPr>
          <w:rFonts w:hint="eastAsia" w:ascii="宋体" w:hAnsi="宋体" w:eastAsia="宋体" w:cs="Calibri"/>
          <w:color w:val="000000"/>
          <w:szCs w:val="21"/>
        </w:rPr>
        <w:t>.3</w:t>
      </w:r>
      <w:r>
        <w:rPr>
          <w:rFonts w:hint="eastAsia" w:ascii="宋体" w:hAnsi="宋体" w:eastAsia="宋体" w:cs="Calibri"/>
          <w:b/>
          <w:color w:val="000000"/>
          <w:szCs w:val="21"/>
        </w:rPr>
        <w:t xml:space="preserve"> </w:t>
      </w:r>
      <w:r>
        <w:rPr>
          <w:rFonts w:hint="eastAsia" w:ascii="宋体" w:hAnsi="宋体" w:eastAsia="宋体" w:cs="Calibri"/>
          <w:color w:val="000000"/>
          <w:szCs w:val="21"/>
        </w:rPr>
        <w:t>采购人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bCs/>
          <w:color w:val="000000"/>
          <w:szCs w:val="21"/>
        </w:rPr>
        <w:t>2</w:t>
      </w:r>
      <w:r>
        <w:rPr>
          <w:rFonts w:ascii="宋体" w:hAnsi="宋体" w:eastAsia="宋体" w:cs="Calibri"/>
          <w:bCs/>
          <w:color w:val="000000"/>
          <w:szCs w:val="21"/>
        </w:rPr>
        <w:t>5</w:t>
      </w:r>
      <w:r>
        <w:rPr>
          <w:rFonts w:hint="eastAsia" w:ascii="宋体" w:hAnsi="宋体" w:eastAsia="宋体" w:cs="Calibri"/>
          <w:bCs/>
          <w:color w:val="000000"/>
          <w:szCs w:val="21"/>
        </w:rPr>
        <w:t>.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26</w:t>
      </w:r>
      <w:r>
        <w:rPr>
          <w:rFonts w:hint="eastAsia" w:ascii="宋体" w:hAnsi="宋体" w:eastAsia="宋体" w:cs="Calibri"/>
          <w:color w:val="000000"/>
          <w:szCs w:val="21"/>
        </w:rPr>
        <w:t>.签订合同</w:t>
      </w:r>
    </w:p>
    <w:p>
      <w:pPr>
        <w:spacing w:line="400" w:lineRule="exact"/>
        <w:ind w:firstLine="424" w:firstLineChars="202"/>
        <w:rPr>
          <w:rFonts w:ascii="宋体" w:hAnsi="宋体" w:eastAsia="宋体" w:cs="Calibri"/>
          <w:color w:val="000000"/>
          <w:szCs w:val="21"/>
        </w:rPr>
      </w:pPr>
      <w:r>
        <w:rPr>
          <w:rFonts w:ascii="宋体" w:hAnsi="宋体" w:eastAsia="宋体" w:cs="Calibri"/>
          <w:color w:val="000000"/>
          <w:szCs w:val="21"/>
        </w:rPr>
        <w:t>26</w:t>
      </w:r>
      <w:r>
        <w:rPr>
          <w:rFonts w:hint="eastAsia" w:ascii="宋体" w:hAnsi="宋体" w:eastAsia="宋体" w:cs="Calibri"/>
          <w:color w:val="000000"/>
          <w:szCs w:val="21"/>
        </w:rPr>
        <w:t>.1签订合同时间：按成交通知书规定的时间与采购人签订采购合同。</w:t>
      </w:r>
    </w:p>
    <w:p>
      <w:pPr>
        <w:spacing w:line="400" w:lineRule="exact"/>
        <w:ind w:firstLine="424" w:firstLineChars="202"/>
        <w:rPr>
          <w:rFonts w:ascii="宋体" w:hAnsi="宋体" w:eastAsia="宋体" w:cs="Calibri"/>
          <w:color w:val="000000"/>
          <w:szCs w:val="21"/>
        </w:rPr>
      </w:pPr>
      <w:r>
        <w:rPr>
          <w:rFonts w:ascii="宋体" w:hAnsi="宋体" w:eastAsia="宋体" w:cs="Calibri"/>
          <w:color w:val="000000"/>
          <w:szCs w:val="21"/>
        </w:rPr>
        <w:t>26</w:t>
      </w:r>
      <w:r>
        <w:rPr>
          <w:rFonts w:hint="eastAsia" w:ascii="宋体" w:hAnsi="宋体" w:eastAsia="宋体" w:cs="Calibri"/>
          <w:color w:val="000000"/>
          <w:szCs w:val="21"/>
        </w:rPr>
        <w:t>.</w:t>
      </w:r>
      <w:r>
        <w:rPr>
          <w:rFonts w:ascii="宋体" w:hAnsi="宋体" w:eastAsia="宋体" w:cs="Calibri"/>
          <w:color w:val="000000"/>
          <w:szCs w:val="21"/>
        </w:rPr>
        <w:t>2</w:t>
      </w:r>
      <w:r>
        <w:rPr>
          <w:rFonts w:hint="eastAsia" w:ascii="宋体" w:hAnsi="宋体" w:eastAsia="宋体" w:cs="Calibri"/>
          <w:color w:val="000000"/>
          <w:szCs w:val="21"/>
        </w:rPr>
        <w:t>成交供应商拒绝与采购人签订合同的，采购人可以按照评审报告推荐的成交候选人名单排序，确定下一候选人为成交供应商，也可以重新开展采购活动。拒绝签订采购合同的成交供应商不得参加对该合同项重新开展的采购活动。</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27</w:t>
      </w:r>
      <w:r>
        <w:rPr>
          <w:rFonts w:hint="eastAsia" w:ascii="宋体" w:hAnsi="宋体" w:eastAsia="宋体" w:cs="Calibri"/>
          <w:color w:val="000000"/>
          <w:szCs w:val="21"/>
        </w:rPr>
        <w:t>. 询问、质疑和投诉</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27</w:t>
      </w:r>
      <w:r>
        <w:rPr>
          <w:rFonts w:hint="eastAsia" w:ascii="宋体" w:hAnsi="宋体" w:eastAsia="宋体" w:cs="Calibri"/>
          <w:color w:val="000000"/>
          <w:szCs w:val="21"/>
        </w:rPr>
        <w:t>.1供应商对采购活动事项有疑问的，可以向采购人提出询问，采购人应当在3个工作日内对供应商依法提出的询问作出答复。</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27</w:t>
      </w:r>
      <w:r>
        <w:rPr>
          <w:rFonts w:hint="eastAsia" w:ascii="宋体" w:hAnsi="宋体" w:eastAsia="宋体" w:cs="Calibri"/>
          <w:color w:val="000000"/>
          <w:szCs w:val="21"/>
        </w:rPr>
        <w:t>.2供应商认为竞争性磋商文件、采购过程或成交结果使自己的合法权益受到损害的，应当在知道或者应知其权益受到损害之日起七个工作日内，以书面形式向采购人提出质疑，</w:t>
      </w:r>
      <w:r>
        <w:rPr>
          <w:rFonts w:ascii="宋体" w:hAnsi="宋体" w:eastAsia="宋体" w:cs="Arial"/>
          <w:color w:val="000000"/>
          <w:szCs w:val="21"/>
          <w:shd w:val="clear" w:color="auto" w:fill="FFFFFF"/>
        </w:rPr>
        <w:t>接收质疑函的方式、联系部门、联系电话和通讯地址等信息</w:t>
      </w:r>
      <w:r>
        <w:rPr>
          <w:rFonts w:hint="eastAsia" w:ascii="宋体" w:hAnsi="宋体" w:eastAsia="宋体" w:cs="Arial"/>
          <w:color w:val="000000"/>
          <w:szCs w:val="21"/>
          <w:shd w:val="clear" w:color="auto" w:fill="FFFFFF"/>
        </w:rPr>
        <w:t>详见</w:t>
      </w:r>
      <w:r>
        <w:rPr>
          <w:rFonts w:hint="eastAsia" w:ascii="宋体" w:hAnsi="宋体" w:eastAsia="宋体" w:cs="Calibri"/>
          <w:color w:val="000000"/>
          <w:szCs w:val="21"/>
        </w:rPr>
        <w:t>“供应商须知前附表”。具体质疑起算时间如下：</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（1）对可以质疑的竞争性磋商文件提出质疑的，为竞争性磋商公告期限届满之日；</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（2）对采购过程提出质疑的，为各采购程序环节结束之日；</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（3）对成交结果提出质疑的，为成交结果公告期限届满之日。</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27</w:t>
      </w:r>
      <w:r>
        <w:rPr>
          <w:rFonts w:hint="eastAsia" w:ascii="宋体" w:hAnsi="宋体" w:eastAsia="宋体" w:cs="Calibri"/>
          <w:color w:val="000000"/>
          <w:szCs w:val="21"/>
        </w:rPr>
        <w:t>.3质疑、投诉应当采用书面形式，质疑函、投诉书均应明确阐述竞争性磋商文件、采购过程或成交结果中使自己合法权益受到损害的实质性内容，提供相关事实、法律依据和证据及其来源或线索，便于有关单位调查、答复和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供应商提出质疑应当提交质疑函和必要的证明材料，针对同一采购程序环节的质疑必须在法定质疑期内一次性提出。质疑函应当包括下列内容：</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（1）供应商的姓名或者名称、地址、邮编、联系人及联系电话；</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（2）质疑项目的名称、编号；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（3）具体、明确的质疑事项和与质疑事项相关的请求；</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（4）事实依据；</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（5）必要的法律依据；</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（6）提出质疑的日期。</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供应商为法人或者其他组织的，应当由法定代表人、主要负责人，或者其委托代理人签字或者盖章，并加盖公章。</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27</w:t>
      </w:r>
      <w:r>
        <w:rPr>
          <w:rFonts w:hint="eastAsia" w:ascii="宋体" w:hAnsi="宋体" w:eastAsia="宋体" w:cs="Calibri"/>
          <w:color w:val="000000"/>
          <w:szCs w:val="21"/>
        </w:rPr>
        <w:t>.</w:t>
      </w:r>
      <w:r>
        <w:rPr>
          <w:rFonts w:ascii="宋体" w:hAnsi="宋体" w:eastAsia="宋体" w:cs="Calibri"/>
          <w:color w:val="000000"/>
          <w:szCs w:val="21"/>
        </w:rPr>
        <w:t>4</w:t>
      </w:r>
      <w:r>
        <w:rPr>
          <w:rFonts w:hint="eastAsia" w:ascii="宋体" w:hAnsi="宋体" w:eastAsia="宋体" w:cs="Calibri"/>
          <w:color w:val="000000"/>
          <w:szCs w:val="21"/>
        </w:rPr>
        <w:t>采购人认为供应商质疑不成立，或者成立但未对成交结果构成影响的，继续开展采购活动；认为供应商质疑成立且影响或者可能影响成交结果的，按照下列情况处理：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（1）对竞争性磋商文件提出的质疑，依法通过澄清或者修改可以继续开展采购活动的，澄清或者修改竞争性磋商文件后继续开展采购活动；否则应当在修改竞争性磋商文件后重新开展采购活动。</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（2）对采购过程、成交结果提出的质疑，合格供应商符合法定数量时，可以从合格的成交候选人中另行确定成交供应商的，应当依法另行确定成交供应商；否则应当重新开展采购活动。</w:t>
      </w:r>
    </w:p>
    <w:p>
      <w:pPr>
        <w:spacing w:line="400" w:lineRule="exact"/>
        <w:rPr>
          <w:rFonts w:ascii="宋体" w:hAnsi="宋体" w:eastAsia="宋体" w:cs="Times New Roman"/>
          <w:bCs/>
          <w:color w:val="000000"/>
          <w:szCs w:val="21"/>
        </w:rPr>
      </w:pPr>
    </w:p>
    <w:p>
      <w:pPr>
        <w:ind w:firstLine="643" w:firstLineChars="200"/>
        <w:jc w:val="center"/>
        <w:rPr>
          <w:rFonts w:ascii="宋体" w:hAnsi="宋体" w:eastAsia="宋体" w:cs="Times New Roman"/>
          <w:b/>
          <w:bCs/>
          <w:color w:val="000000"/>
          <w:sz w:val="32"/>
          <w:szCs w:val="32"/>
        </w:rPr>
      </w:pPr>
      <w:r>
        <w:rPr>
          <w:rFonts w:hint="eastAsia" w:ascii="宋体" w:hAnsi="宋体" w:eastAsia="宋体" w:cs="Times New Roman"/>
          <w:b/>
          <w:bCs/>
          <w:color w:val="000000"/>
          <w:sz w:val="32"/>
          <w:szCs w:val="32"/>
        </w:rPr>
        <w:t>第三章 采购需求</w:t>
      </w:r>
    </w:p>
    <w:p>
      <w:pPr>
        <w:ind w:firstLine="420" w:firstLineChars="200"/>
        <w:rPr>
          <w:rFonts w:ascii="宋体" w:hAnsi="宋体" w:eastAsia="宋体" w:cs="Times New Roman"/>
          <w:color w:val="000000"/>
          <w:szCs w:val="21"/>
        </w:rPr>
      </w:pPr>
    </w:p>
    <w:p>
      <w:pPr>
        <w:spacing w:line="400" w:lineRule="exact"/>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说明：</w:t>
      </w:r>
    </w:p>
    <w:p>
      <w:pPr>
        <w:spacing w:line="400" w:lineRule="exact"/>
        <w:ind w:firstLine="420" w:firstLineChars="200"/>
        <w:rPr>
          <w:rFonts w:ascii="宋体" w:hAnsi="宋体" w:eastAsia="宋体" w:cs="Times New Roman"/>
          <w:color w:val="000000"/>
          <w:szCs w:val="21"/>
        </w:rPr>
      </w:pPr>
      <w:r>
        <w:rPr>
          <w:rFonts w:ascii="宋体" w:hAnsi="宋体" w:eastAsia="宋体" w:cs="Times New Roman"/>
          <w:color w:val="000000"/>
          <w:szCs w:val="21"/>
        </w:rPr>
        <w:t>1.根据《政府采购促进中小企业发展暂行办法》（财库〔2011〕181号）的规定，如供应商为小型微型企业，可给予价格扣除，具体详见“第四章 评审程序、评审方法和评审标准”。</w:t>
      </w:r>
    </w:p>
    <w:p>
      <w:pPr>
        <w:spacing w:line="400" w:lineRule="exact"/>
        <w:ind w:firstLine="420" w:firstLineChars="200"/>
        <w:rPr>
          <w:rFonts w:ascii="宋体" w:hAnsi="宋体" w:eastAsia="宋体" w:cs="Times New Roman"/>
          <w:color w:val="000000"/>
          <w:szCs w:val="21"/>
        </w:rPr>
      </w:pPr>
      <w:r>
        <w:rPr>
          <w:rFonts w:ascii="宋体" w:hAnsi="宋体" w:eastAsia="宋体" w:cs="Times New Roman"/>
          <w:color w:val="000000"/>
          <w:szCs w:val="21"/>
        </w:rPr>
        <w:t>2.根据《财政部司法部关于政府采购支持监狱企业发展有关问题的通知》（财库〔2014〕68号）的规定，如供应商为监狱企业，可给予价格扣除，具体详见“第四章 评审程序、评审方法和评审标准”。</w:t>
      </w:r>
    </w:p>
    <w:p>
      <w:pPr>
        <w:spacing w:line="400" w:lineRule="exact"/>
        <w:ind w:firstLine="420" w:firstLineChars="200"/>
        <w:rPr>
          <w:rFonts w:ascii="宋体" w:hAnsi="宋体" w:eastAsia="宋体" w:cs="Times New Roman"/>
          <w:color w:val="000000"/>
          <w:szCs w:val="21"/>
        </w:rPr>
      </w:pPr>
      <w:r>
        <w:rPr>
          <w:rFonts w:ascii="宋体" w:hAnsi="宋体" w:eastAsia="宋体" w:cs="Times New Roman"/>
          <w:color w:val="000000"/>
          <w:szCs w:val="21"/>
        </w:rPr>
        <w:t>3.根据《关于促进残疾人就业政府采购政策的通知》（财库〔2017〕141号）的规定，如供应商为残疾人福利性单位，可给予价格扣除，具体详见“第四章 评审程序、评审方法和评审标准”。</w:t>
      </w:r>
    </w:p>
    <w:p>
      <w:pPr>
        <w:ind w:firstLine="420" w:firstLineChars="200"/>
        <w:rPr>
          <w:rFonts w:ascii="宋体" w:hAnsi="宋体" w:eastAsia="宋体" w:cs="Times New Roman"/>
          <w:color w:val="000000"/>
          <w:szCs w:val="21"/>
        </w:rPr>
      </w:pPr>
      <w:r>
        <w:rPr>
          <w:rFonts w:ascii="宋体" w:hAnsi="宋体" w:eastAsia="宋体" w:cs="Times New Roman"/>
          <w:color w:val="000000"/>
          <w:szCs w:val="21"/>
        </w:rPr>
        <w:t>4.“实质性要求”是指竞争性磋商文件中已经指明不满足则响应文件按无效响应处理的条款，或不能负偏离的条款，或采购需求中带“▲”的条款。</w:t>
      </w:r>
    </w:p>
    <w:p>
      <w:pPr>
        <w:ind w:firstLine="420" w:firstLineChars="200"/>
        <w:rPr>
          <w:rFonts w:ascii="宋体" w:hAnsi="宋体" w:eastAsia="宋体" w:cs="Times New Roman"/>
          <w:color w:val="000000"/>
          <w:szCs w:val="21"/>
        </w:rPr>
      </w:pPr>
      <w:r>
        <w:rPr>
          <w:rFonts w:ascii="宋体" w:hAnsi="宋体" w:eastAsia="宋体" w:cs="Times New Roman"/>
          <w:color w:val="000000"/>
          <w:szCs w:val="21"/>
        </w:rPr>
        <w:t>5.供应商必须自行为其磋商产品侵犯他人的知识产权或专利成果的行为承担相应法律责任。</w:t>
      </w:r>
    </w:p>
    <w:p>
      <w:pPr>
        <w:ind w:firstLine="422" w:firstLineChars="200"/>
        <w:rPr>
          <w:rFonts w:hint="eastAsia" w:ascii="黑体" w:hAnsi="黑体" w:eastAsia="黑体" w:cs="黑体"/>
          <w:b/>
          <w:bCs/>
          <w:szCs w:val="21"/>
        </w:rPr>
      </w:pPr>
      <w:r>
        <w:rPr>
          <w:rFonts w:hint="eastAsia" w:ascii="黑体" w:hAnsi="黑体" w:eastAsia="黑体" w:cs="黑体"/>
          <w:b/>
          <w:bCs/>
          <w:szCs w:val="21"/>
        </w:rPr>
        <w:t>一、采购项目需求一览表</w:t>
      </w:r>
    </w:p>
    <w:p>
      <w:pPr>
        <w:ind w:firstLine="422" w:firstLineChars="200"/>
        <w:rPr>
          <w:rFonts w:hint="eastAsia" w:ascii="宋体" w:hAnsi="宋体" w:eastAsia="宋体" w:cs="Times New Roman"/>
          <w:b/>
          <w:bCs/>
          <w:szCs w:val="21"/>
          <w:lang w:val="en-US" w:eastAsia="zh-CN"/>
        </w:rPr>
      </w:pPr>
      <w:r>
        <w:rPr>
          <w:rFonts w:hint="eastAsia" w:ascii="宋体" w:hAnsi="宋体" w:eastAsia="宋体" w:cs="Times New Roman"/>
          <w:b/>
          <w:bCs/>
          <w:szCs w:val="21"/>
        </w:rPr>
        <w:t>采购预算：</w:t>
      </w:r>
      <w:r>
        <w:rPr>
          <w:rFonts w:hint="eastAsia" w:ascii="宋体" w:hAnsi="宋体" w:eastAsia="宋体" w:cs="Times New Roman"/>
          <w:b/>
          <w:bCs/>
          <w:szCs w:val="21"/>
          <w:lang w:val="en-US" w:eastAsia="zh-CN"/>
        </w:rPr>
        <w:t>24万元</w:t>
      </w:r>
    </w:p>
    <w:p>
      <w:pPr>
        <w:ind w:firstLine="422" w:firstLineChars="200"/>
        <w:rPr>
          <w:rFonts w:hint="eastAsia" w:ascii="宋体" w:hAnsi="宋体" w:eastAsia="宋体" w:cs="Times New Roman"/>
          <w:b/>
          <w:bCs/>
          <w:szCs w:val="21"/>
        </w:rPr>
      </w:pPr>
      <w:r>
        <w:rPr>
          <w:rFonts w:hint="eastAsia" w:ascii="宋体" w:hAnsi="宋体" w:eastAsia="宋体" w:cs="Times New Roman"/>
          <w:b/>
          <w:bCs/>
          <w:szCs w:val="21"/>
        </w:rPr>
        <w:t>详见竞争性磋商公告</w:t>
      </w:r>
    </w:p>
    <w:p>
      <w:pPr>
        <w:ind w:firstLine="420" w:firstLineChars="200"/>
        <w:rPr>
          <w:rFonts w:ascii="宋体" w:hAnsi="宋体" w:eastAsia="宋体" w:cs="Times New Roman"/>
          <w:b/>
          <w:bCs/>
          <w:szCs w:val="21"/>
        </w:rPr>
      </w:pPr>
      <w:r>
        <w:rPr>
          <w:rFonts w:hint="eastAsia" w:ascii="宋体" w:hAnsi="宋体" w:eastAsia="宋体" w:cs="宋体"/>
          <w:color w:val="000000"/>
          <w:szCs w:val="21"/>
        </w:rPr>
        <w:t>一、采购服务需求</w:t>
      </w:r>
    </w:p>
    <w:tbl>
      <w:tblPr>
        <w:tblStyle w:val="10"/>
        <w:tblpPr w:leftFromText="180" w:rightFromText="180" w:vertAnchor="text" w:horzAnchor="page" w:tblpX="1788" w:tblpY="575"/>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2785"/>
        <w:gridCol w:w="1877"/>
        <w:gridCol w:w="2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trPr>
        <w:tc>
          <w:tcPr>
            <w:tcW w:w="1591" w:type="dxa"/>
            <w:vAlign w:val="center"/>
          </w:tcPr>
          <w:p>
            <w:pPr>
              <w:keepNext w:val="0"/>
              <w:keepLines w:val="0"/>
              <w:pageBreakBefore w:val="0"/>
              <w:kinsoku/>
              <w:wordWrap/>
              <w:overflowPunct/>
              <w:topLinePunct w:val="0"/>
              <w:autoSpaceDE/>
              <w:autoSpaceDN/>
              <w:bidi w:val="0"/>
              <w:spacing w:line="300" w:lineRule="exact"/>
              <w:jc w:val="both"/>
              <w:rPr>
                <w:rFonts w:hint="eastAsia" w:ascii="宋体" w:hAnsi="宋体" w:eastAsia="宋体"/>
                <w:b/>
                <w:bCs/>
                <w:sz w:val="21"/>
                <w:szCs w:val="21"/>
              </w:rPr>
            </w:pPr>
            <w:r>
              <w:rPr>
                <w:rFonts w:hint="eastAsia" w:ascii="宋体" w:hAnsi="宋体" w:eastAsia="宋体"/>
                <w:b/>
                <w:bCs/>
                <w:sz w:val="21"/>
                <w:szCs w:val="21"/>
              </w:rPr>
              <w:t>项目名称：</w:t>
            </w:r>
          </w:p>
        </w:tc>
        <w:tc>
          <w:tcPr>
            <w:tcW w:w="7129" w:type="dxa"/>
            <w:gridSpan w:val="3"/>
            <w:vAlign w:val="center"/>
          </w:tcPr>
          <w:p>
            <w:pPr>
              <w:keepNext w:val="0"/>
              <w:keepLines w:val="0"/>
              <w:pageBreakBefore w:val="0"/>
              <w:kinsoku/>
              <w:wordWrap/>
              <w:overflowPunct/>
              <w:topLinePunct w:val="0"/>
              <w:autoSpaceDE/>
              <w:autoSpaceDN/>
              <w:bidi w:val="0"/>
              <w:spacing w:line="300" w:lineRule="exact"/>
              <w:jc w:val="both"/>
              <w:rPr>
                <w:rFonts w:hint="default" w:ascii="宋体" w:hAnsi="宋体" w:eastAsia="宋体"/>
                <w:sz w:val="21"/>
                <w:szCs w:val="21"/>
                <w:lang w:val="en-US" w:eastAsia="zh-CN"/>
              </w:rPr>
            </w:pPr>
            <w:r>
              <w:rPr>
                <w:rFonts w:hint="default" w:ascii="宋体" w:hAnsi="宋体" w:eastAsia="宋体"/>
                <w:sz w:val="21"/>
                <w:szCs w:val="21"/>
                <w:lang w:val="en-US" w:eastAsia="zh-CN"/>
              </w:rPr>
              <w:t>医用真空负压机</w:t>
            </w:r>
            <w:r>
              <w:rPr>
                <w:rFonts w:hint="eastAsia" w:ascii="宋体" w:hAnsi="宋体" w:eastAsia="宋体"/>
                <w:sz w:val="21"/>
                <w:szCs w:val="21"/>
                <w:lang w:val="en-US" w:eastAsia="zh-CN"/>
              </w:rPr>
              <w:t>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1591" w:type="dxa"/>
            <w:vAlign w:val="center"/>
          </w:tcPr>
          <w:p>
            <w:pPr>
              <w:keepNext w:val="0"/>
              <w:keepLines w:val="0"/>
              <w:pageBreakBefore w:val="0"/>
              <w:kinsoku/>
              <w:wordWrap/>
              <w:overflowPunct/>
              <w:topLinePunct w:val="0"/>
              <w:autoSpaceDE/>
              <w:autoSpaceDN/>
              <w:bidi w:val="0"/>
              <w:spacing w:line="300" w:lineRule="exact"/>
              <w:jc w:val="both"/>
              <w:rPr>
                <w:rFonts w:hint="eastAsia" w:ascii="宋体" w:hAnsi="宋体" w:eastAsia="宋体"/>
                <w:b/>
                <w:bCs/>
                <w:sz w:val="21"/>
                <w:szCs w:val="21"/>
              </w:rPr>
            </w:pPr>
            <w:r>
              <w:rPr>
                <w:rFonts w:hint="eastAsia" w:ascii="宋体" w:hAnsi="宋体" w:eastAsia="宋体"/>
                <w:b/>
                <w:bCs/>
                <w:sz w:val="21"/>
                <w:szCs w:val="21"/>
              </w:rPr>
              <w:t>规</w:t>
            </w:r>
            <w:r>
              <w:rPr>
                <w:rFonts w:hint="eastAsia" w:ascii="宋体" w:hAnsi="宋体" w:eastAsia="宋体"/>
                <w:b/>
                <w:bCs/>
                <w:sz w:val="21"/>
                <w:szCs w:val="21"/>
                <w:lang w:val="en-US" w:eastAsia="zh-CN"/>
              </w:rPr>
              <w:t xml:space="preserve">  </w:t>
            </w:r>
            <w:r>
              <w:rPr>
                <w:rFonts w:hint="eastAsia" w:ascii="宋体" w:hAnsi="宋体" w:eastAsia="宋体"/>
                <w:b/>
                <w:bCs/>
                <w:sz w:val="21"/>
                <w:szCs w:val="21"/>
              </w:rPr>
              <w:t>格：</w:t>
            </w:r>
          </w:p>
        </w:tc>
        <w:tc>
          <w:tcPr>
            <w:tcW w:w="2785" w:type="dxa"/>
            <w:vAlign w:val="center"/>
          </w:tcPr>
          <w:p>
            <w:pPr>
              <w:keepNext w:val="0"/>
              <w:keepLines w:val="0"/>
              <w:pageBreakBefore w:val="0"/>
              <w:kinsoku/>
              <w:wordWrap/>
              <w:overflowPunct/>
              <w:topLinePunct w:val="0"/>
              <w:autoSpaceDE/>
              <w:autoSpaceDN/>
              <w:bidi w:val="0"/>
              <w:spacing w:line="300" w:lineRule="exact"/>
              <w:jc w:val="center"/>
              <w:rPr>
                <w:rFonts w:hint="eastAsia" w:ascii="宋体" w:hAnsi="宋体" w:eastAsia="宋体"/>
                <w:sz w:val="21"/>
                <w:szCs w:val="21"/>
                <w:lang w:val="en-US" w:eastAsia="zh-CN"/>
              </w:rPr>
            </w:pPr>
            <w:r>
              <w:rPr>
                <w:rFonts w:hint="eastAsia" w:ascii="宋体" w:hAnsi="宋体" w:eastAsia="宋体"/>
                <w:sz w:val="21"/>
                <w:szCs w:val="21"/>
                <w:lang w:val="en-US" w:eastAsia="zh-CN"/>
              </w:rPr>
              <w:t>套</w:t>
            </w:r>
          </w:p>
        </w:tc>
        <w:tc>
          <w:tcPr>
            <w:tcW w:w="1877" w:type="dxa"/>
            <w:vAlign w:val="center"/>
          </w:tcPr>
          <w:p>
            <w:pPr>
              <w:keepNext w:val="0"/>
              <w:keepLines w:val="0"/>
              <w:pageBreakBefore w:val="0"/>
              <w:kinsoku/>
              <w:wordWrap/>
              <w:overflowPunct/>
              <w:topLinePunct w:val="0"/>
              <w:autoSpaceDE/>
              <w:autoSpaceDN/>
              <w:bidi w:val="0"/>
              <w:spacing w:line="300" w:lineRule="exact"/>
              <w:jc w:val="center"/>
              <w:rPr>
                <w:rFonts w:hint="eastAsia" w:ascii="宋体" w:hAnsi="宋体" w:eastAsia="宋体"/>
                <w:sz w:val="21"/>
                <w:szCs w:val="21"/>
              </w:rPr>
            </w:pPr>
            <w:r>
              <w:rPr>
                <w:rFonts w:hint="eastAsia" w:ascii="宋体" w:hAnsi="宋体" w:eastAsia="宋体"/>
                <w:b/>
                <w:bCs/>
                <w:sz w:val="21"/>
                <w:szCs w:val="21"/>
              </w:rPr>
              <w:t>数</w:t>
            </w:r>
            <w:r>
              <w:rPr>
                <w:rFonts w:hint="eastAsia" w:ascii="宋体" w:hAnsi="宋体" w:eastAsia="宋体"/>
                <w:b/>
                <w:bCs/>
                <w:sz w:val="21"/>
                <w:szCs w:val="21"/>
                <w:lang w:val="en-US" w:eastAsia="zh-CN"/>
              </w:rPr>
              <w:t xml:space="preserve">    </w:t>
            </w:r>
            <w:r>
              <w:rPr>
                <w:rFonts w:hint="eastAsia" w:ascii="宋体" w:hAnsi="宋体" w:eastAsia="宋体"/>
                <w:b/>
                <w:bCs/>
                <w:sz w:val="21"/>
                <w:szCs w:val="21"/>
              </w:rPr>
              <w:t>量：</w:t>
            </w:r>
          </w:p>
        </w:tc>
        <w:tc>
          <w:tcPr>
            <w:tcW w:w="2467" w:type="dxa"/>
            <w:vAlign w:val="center"/>
          </w:tcPr>
          <w:p>
            <w:pPr>
              <w:keepNext w:val="0"/>
              <w:keepLines w:val="0"/>
              <w:pageBreakBefore w:val="0"/>
              <w:kinsoku/>
              <w:wordWrap/>
              <w:overflowPunct/>
              <w:topLinePunct w:val="0"/>
              <w:autoSpaceDE/>
              <w:autoSpaceDN/>
              <w:bidi w:val="0"/>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6" w:hRule="atLeast"/>
        </w:trPr>
        <w:tc>
          <w:tcPr>
            <w:tcW w:w="1591" w:type="dxa"/>
            <w:vAlign w:val="center"/>
          </w:tcPr>
          <w:p>
            <w:pPr>
              <w:keepNext w:val="0"/>
              <w:keepLines w:val="0"/>
              <w:pageBreakBefore w:val="0"/>
              <w:kinsoku/>
              <w:wordWrap/>
              <w:overflowPunct/>
              <w:topLinePunct w:val="0"/>
              <w:autoSpaceDE/>
              <w:autoSpaceDN/>
              <w:bidi w:val="0"/>
              <w:spacing w:line="300" w:lineRule="exact"/>
              <w:jc w:val="both"/>
              <w:rPr>
                <w:rFonts w:hint="eastAsia" w:ascii="宋体" w:hAnsi="宋体" w:eastAsia="宋体"/>
                <w:b/>
                <w:bCs/>
                <w:sz w:val="21"/>
                <w:szCs w:val="21"/>
              </w:rPr>
            </w:pPr>
            <w:r>
              <w:rPr>
                <w:rFonts w:hint="eastAsia" w:ascii="宋体" w:hAnsi="宋体" w:eastAsia="宋体"/>
                <w:b/>
                <w:bCs/>
                <w:sz w:val="21"/>
                <w:szCs w:val="21"/>
              </w:rPr>
              <w:t>技术参数</w:t>
            </w:r>
          </w:p>
        </w:tc>
        <w:tc>
          <w:tcPr>
            <w:tcW w:w="7129" w:type="dxa"/>
            <w:gridSpan w:val="3"/>
            <w:vAlign w:val="center"/>
          </w:tcPr>
          <w:p>
            <w:pPr>
              <w:keepNext w:val="0"/>
              <w:keepLines w:val="0"/>
              <w:pageBreakBefore w:val="0"/>
              <w:numPr>
                <w:ilvl w:val="0"/>
                <w:numId w:val="3"/>
              </w:numPr>
              <w:kinsoku/>
              <w:wordWrap/>
              <w:overflowPunct/>
              <w:topLinePunct w:val="0"/>
              <w:autoSpaceDE/>
              <w:autoSpaceDN/>
              <w:bidi w:val="0"/>
              <w:adjustRightInd w:val="0"/>
              <w:snapToGrid w:val="0"/>
              <w:spacing w:line="360" w:lineRule="exact"/>
              <w:ind w:firstLine="0"/>
              <w:jc w:val="both"/>
              <w:outlineLvl w:val="0"/>
              <w:rPr>
                <w:rFonts w:hint="eastAsia" w:ascii="Times New Roman" w:hAnsi="Times New Roman" w:eastAsia="黑体" w:cs="黑体"/>
                <w:b w:val="0"/>
                <w:bCs/>
                <w:color w:val="auto"/>
                <w:sz w:val="21"/>
                <w:szCs w:val="21"/>
                <w:lang w:val="en-US" w:eastAsia="zh-CN"/>
              </w:rPr>
            </w:pPr>
            <w:r>
              <w:rPr>
                <w:rFonts w:hint="eastAsia" w:ascii="Times New Roman" w:hAnsi="Times New Roman" w:eastAsia="黑体" w:cs="黑体"/>
                <w:b w:val="0"/>
                <w:bCs/>
                <w:color w:val="auto"/>
                <w:sz w:val="21"/>
                <w:szCs w:val="21"/>
                <w:lang w:val="en-US" w:eastAsia="zh-CN"/>
              </w:rPr>
              <w:t>控制系统：</w:t>
            </w:r>
          </w:p>
          <w:p>
            <w:pPr>
              <w:keepNext w:val="0"/>
              <w:keepLines w:val="0"/>
              <w:pageBreakBefore w:val="0"/>
              <w:widowControl/>
              <w:numPr>
                <w:ilvl w:val="0"/>
                <w:numId w:val="4"/>
              </w:numPr>
              <w:suppressLineNumbers w:val="0"/>
              <w:kinsoku/>
              <w:wordWrap/>
              <w:overflowPunct/>
              <w:topLinePunct w:val="0"/>
              <w:autoSpaceDE/>
              <w:autoSpaceDN/>
              <w:bidi w:val="0"/>
              <w:spacing w:line="360" w:lineRule="exact"/>
              <w:jc w:val="both"/>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运行状态可平衡两台真空泵的工作时间；</w:t>
            </w:r>
          </w:p>
          <w:p>
            <w:pPr>
              <w:keepNext w:val="0"/>
              <w:keepLines w:val="0"/>
              <w:pageBreakBefore w:val="0"/>
              <w:widowControl/>
              <w:numPr>
                <w:ilvl w:val="0"/>
                <w:numId w:val="4"/>
              </w:numPr>
              <w:suppressLineNumbers w:val="0"/>
              <w:kinsoku/>
              <w:wordWrap/>
              <w:overflowPunct/>
              <w:topLinePunct w:val="0"/>
              <w:autoSpaceDE/>
              <w:autoSpaceDN/>
              <w:bidi w:val="0"/>
              <w:spacing w:line="360" w:lineRule="exact"/>
              <w:ind w:left="0" w:leftChars="0" w:firstLine="0" w:firstLineChars="0"/>
              <w:jc w:val="both"/>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具备手动/自动工作状态；</w:t>
            </w:r>
          </w:p>
          <w:p>
            <w:pPr>
              <w:keepNext w:val="0"/>
              <w:keepLines w:val="0"/>
              <w:pageBreakBefore w:val="0"/>
              <w:widowControl/>
              <w:numPr>
                <w:ilvl w:val="0"/>
                <w:numId w:val="4"/>
              </w:numPr>
              <w:suppressLineNumbers w:val="0"/>
              <w:kinsoku/>
              <w:wordWrap/>
              <w:overflowPunct/>
              <w:topLinePunct w:val="0"/>
              <w:autoSpaceDE/>
              <w:autoSpaceDN/>
              <w:bidi w:val="0"/>
              <w:spacing w:line="360" w:lineRule="exact"/>
              <w:ind w:left="0" w:leftChars="0" w:firstLine="0" w:firstLineChars="0"/>
              <w:jc w:val="both"/>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具备监控负压罐的压力，负压超上下限时有声光报警；</w:t>
            </w:r>
          </w:p>
          <w:p>
            <w:pPr>
              <w:keepNext w:val="0"/>
              <w:keepLines w:val="0"/>
              <w:pageBreakBefore w:val="0"/>
              <w:widowControl/>
              <w:numPr>
                <w:ilvl w:val="0"/>
                <w:numId w:val="4"/>
              </w:numPr>
              <w:suppressLineNumbers w:val="0"/>
              <w:kinsoku/>
              <w:wordWrap/>
              <w:overflowPunct/>
              <w:topLinePunct w:val="0"/>
              <w:autoSpaceDE/>
              <w:autoSpaceDN/>
              <w:bidi w:val="0"/>
              <w:spacing w:line="360" w:lineRule="exact"/>
              <w:ind w:left="0" w:leftChars="0" w:firstLine="0" w:firstLineChars="0"/>
              <w:jc w:val="both"/>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控制系统自动启停：系统负压值高于-0.07MPa或低于-0.04MPa时，真空泵自动关机或启动，同时设有手动控制系统。</w:t>
            </w:r>
          </w:p>
          <w:p>
            <w:pPr>
              <w:keepNext w:val="0"/>
              <w:keepLines w:val="0"/>
              <w:pageBreakBefore w:val="0"/>
              <w:numPr>
                <w:ilvl w:val="0"/>
                <w:numId w:val="3"/>
              </w:numPr>
              <w:kinsoku/>
              <w:wordWrap/>
              <w:overflowPunct/>
              <w:topLinePunct w:val="0"/>
              <w:autoSpaceDE/>
              <w:autoSpaceDN/>
              <w:bidi w:val="0"/>
              <w:adjustRightInd w:val="0"/>
              <w:snapToGrid w:val="0"/>
              <w:spacing w:line="360" w:lineRule="exact"/>
              <w:ind w:left="0" w:leftChars="0" w:firstLine="0" w:firstLineChars="0"/>
              <w:jc w:val="both"/>
              <w:outlineLvl w:val="0"/>
              <w:rPr>
                <w:rFonts w:hint="eastAsia" w:ascii="Times New Roman" w:hAnsi="Times New Roman" w:eastAsia="黑体" w:cs="黑体"/>
                <w:b w:val="0"/>
                <w:bCs/>
                <w:color w:val="auto"/>
                <w:sz w:val="21"/>
                <w:szCs w:val="21"/>
                <w:lang w:val="en-US" w:eastAsia="zh-CN"/>
              </w:rPr>
            </w:pPr>
            <w:r>
              <w:rPr>
                <w:rFonts w:hint="eastAsia" w:ascii="Times New Roman" w:hAnsi="Times New Roman" w:eastAsia="黑体" w:cs="黑体"/>
                <w:b w:val="0"/>
                <w:bCs/>
                <w:color w:val="auto"/>
                <w:sz w:val="21"/>
                <w:szCs w:val="21"/>
                <w:lang w:val="en-US" w:eastAsia="zh-CN"/>
              </w:rPr>
              <w:t>中心负压吸引机组</w:t>
            </w:r>
          </w:p>
          <w:p>
            <w:pPr>
              <w:keepNext w:val="0"/>
              <w:keepLines w:val="0"/>
              <w:pageBreakBefore w:val="0"/>
              <w:numPr>
                <w:ilvl w:val="0"/>
                <w:numId w:val="0"/>
              </w:numPr>
              <w:kinsoku/>
              <w:wordWrap/>
              <w:overflowPunct/>
              <w:topLinePunct w:val="0"/>
              <w:autoSpaceDE/>
              <w:autoSpaceDN/>
              <w:bidi w:val="0"/>
              <w:adjustRightInd w:val="0"/>
              <w:snapToGrid w:val="0"/>
              <w:spacing w:line="360" w:lineRule="exact"/>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 主机类型：油旋片式真空泵；</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r>
              <w:rPr>
                <w:rFonts w:hint="eastAsia" w:ascii="Times New Roman" w:hAnsi="Times New Roman" w:eastAsia="仿宋_GB2312" w:cs="仿宋_GB2312"/>
                <w:b/>
                <w:bCs/>
                <w:i w:val="0"/>
                <w:iCs w:val="0"/>
                <w:color w:val="000000"/>
                <w:kern w:val="0"/>
                <w:sz w:val="21"/>
                <w:szCs w:val="21"/>
                <w:u w:val="none"/>
                <w:lang w:val="en-US" w:eastAsia="zh-CN" w:bidi="ar"/>
              </w:rPr>
              <w:t>2. 机组一套两台（1用1备）；</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 单台泵抽气量≥200m³/H，功率≥5.5KW；</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 机械密封，无泄漏；</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 系统负压范围：-0.07MPa～-0.04MPa；</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 含空气过滤器、电接点真空表、底座、避震喉、止回阀、控制柜。</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黑体" w:cs="黑体"/>
                <w:b w:val="0"/>
                <w:bCs/>
                <w:color w:val="auto"/>
                <w:sz w:val="21"/>
                <w:szCs w:val="21"/>
                <w:lang w:val="en-US" w:eastAsia="zh-CN"/>
              </w:rPr>
            </w:pPr>
            <w:r>
              <w:rPr>
                <w:rFonts w:hint="eastAsia" w:ascii="Times New Roman" w:hAnsi="Times New Roman" w:eastAsia="黑体" w:cs="黑体"/>
                <w:b w:val="0"/>
                <w:bCs/>
                <w:color w:val="auto"/>
                <w:sz w:val="21"/>
                <w:szCs w:val="21"/>
                <w:lang w:val="en-US" w:eastAsia="zh-CN"/>
              </w:rPr>
              <w:t>三、真空罐</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 容积≥2.0m³；</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 材质：碳钢。</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黑体" w:cs="黑体"/>
                <w:b w:val="0"/>
                <w:bCs/>
                <w:color w:val="auto"/>
                <w:sz w:val="21"/>
                <w:szCs w:val="21"/>
                <w:lang w:val="en-US" w:eastAsia="zh-CN"/>
              </w:rPr>
            </w:pPr>
            <w:r>
              <w:rPr>
                <w:rFonts w:hint="eastAsia" w:ascii="Times New Roman" w:hAnsi="Times New Roman" w:eastAsia="黑体" w:cs="黑体"/>
                <w:b w:val="0"/>
                <w:bCs/>
                <w:color w:val="auto"/>
                <w:sz w:val="21"/>
                <w:szCs w:val="21"/>
                <w:lang w:val="en-US" w:eastAsia="zh-CN"/>
              </w:rPr>
              <w:t>四、设备清单</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 控制系统1套；</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 中心负压吸引机组1套；</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 真空罐1台。</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五、其它要求</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 设备应有良好的密封性，当负压到达-0.07MPa时，因泄漏引起的增压率平均每小时不得超过1.8%。需提供省级市场监管部门或省级市场监管部门的直属机构出具的检测报告。</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 医用真空负压机的应有可靠的接地装置，接地电阻应小于 10</w:t>
            </w:r>
            <w:r>
              <w:rPr>
                <w:rFonts w:hint="default" w:ascii="Times New Roman" w:hAnsi="Times New Roman" w:eastAsia="仿宋_GB2312" w:cs="仿宋_GB2312"/>
                <w:i w:val="0"/>
                <w:iCs w:val="0"/>
                <w:color w:val="000000"/>
                <w:kern w:val="0"/>
                <w:sz w:val="21"/>
                <w:szCs w:val="21"/>
                <w:u w:val="none"/>
                <w:lang w:val="en-US" w:eastAsia="zh-CN" w:bidi="ar"/>
              </w:rPr>
              <w:t>Ω</w:t>
            </w:r>
            <w:r>
              <w:rPr>
                <w:rFonts w:hint="eastAsia" w:ascii="Times New Roman" w:hAnsi="Times New Roman" w:eastAsia="仿宋_GB2312" w:cs="仿宋_GB2312"/>
                <w:i w:val="0"/>
                <w:iCs w:val="0"/>
                <w:color w:val="000000"/>
                <w:kern w:val="0"/>
                <w:sz w:val="21"/>
                <w:szCs w:val="21"/>
                <w:u w:val="none"/>
                <w:lang w:val="en-US" w:eastAsia="zh-CN" w:bidi="ar"/>
              </w:rPr>
              <w:t>以上性能。需提供省级市场监管部门或省级市场监管部门的直属机构出具的检测报告。</w:t>
            </w:r>
          </w:p>
          <w:p>
            <w:pPr>
              <w:keepNext w:val="0"/>
              <w:keepLines w:val="0"/>
              <w:pageBreakBefore w:val="0"/>
              <w:numPr>
                <w:ilvl w:val="0"/>
                <w:numId w:val="0"/>
              </w:numPr>
              <w:kinsoku/>
              <w:wordWrap/>
              <w:overflowPunct/>
              <w:topLinePunct w:val="0"/>
              <w:autoSpaceDE/>
              <w:autoSpaceDN/>
              <w:bidi w:val="0"/>
              <w:adjustRightInd w:val="0"/>
              <w:snapToGrid w:val="0"/>
              <w:spacing w:line="360" w:lineRule="exact"/>
              <w:ind w:leftChars="0"/>
              <w:jc w:val="both"/>
              <w:outlineLvl w:val="0"/>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 如由排气口所排出的空气,每立方米细菌数量不得超过 500个以上性能。需提供省级市场监管部门或省级市场监管部门的直属机构出具的检测报告。</w:t>
            </w:r>
          </w:p>
          <w:p>
            <w:pPr>
              <w:keepNext w:val="0"/>
              <w:keepLines w:val="0"/>
              <w:pageBreakBefore w:val="0"/>
              <w:kinsoku/>
              <w:wordWrap/>
              <w:overflowPunct/>
              <w:topLinePunct w:val="0"/>
              <w:autoSpaceDE/>
              <w:autoSpaceDN/>
              <w:bidi w:val="0"/>
              <w:spacing w:line="360" w:lineRule="exact"/>
              <w:jc w:val="both"/>
              <w:rPr>
                <w:rFonts w:hint="eastAsia" w:asciiTheme="minorHAnsi" w:hAnsiTheme="minorHAnsi" w:eastAsiaTheme="minorEastAsia" w:cstheme="minorBidi"/>
                <w:color w:val="000000"/>
                <w:kern w:val="2"/>
                <w:sz w:val="21"/>
                <w:szCs w:val="21"/>
                <w:lang w:val="en-US" w:eastAsia="zh-CN" w:bidi="ar-SA"/>
              </w:rPr>
            </w:pPr>
            <w:r>
              <w:rPr>
                <w:rFonts w:hint="eastAsia" w:ascii="Times New Roman" w:hAnsi="Times New Roman" w:eastAsia="仿宋_GB2312" w:cs="仿宋_GB2312"/>
                <w:b w:val="0"/>
                <w:bCs w:val="0"/>
                <w:sz w:val="21"/>
                <w:szCs w:val="21"/>
                <w:lang w:val="en-US" w:eastAsia="zh-CN"/>
              </w:rPr>
              <w:t>（备注：1. 带“▲”的技术参数为实质性要求参数，必须达到该条件；2. 部分标注为正偏离的项目，如若达到可作为加分项。）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73" w:hRule="atLeast"/>
        </w:trPr>
        <w:tc>
          <w:tcPr>
            <w:tcW w:w="1591" w:type="dxa"/>
            <w:vAlign w:val="center"/>
          </w:tcPr>
          <w:p>
            <w:pPr>
              <w:keepNext w:val="0"/>
              <w:keepLines w:val="0"/>
              <w:pageBreakBefore w:val="0"/>
              <w:kinsoku/>
              <w:wordWrap/>
              <w:overflowPunct/>
              <w:topLinePunct w:val="0"/>
              <w:autoSpaceDE/>
              <w:autoSpaceDN/>
              <w:bidi w:val="0"/>
              <w:spacing w:line="300" w:lineRule="exact"/>
              <w:jc w:val="center"/>
              <w:rPr>
                <w:rFonts w:hint="eastAsia" w:ascii="宋体" w:hAnsi="宋体" w:eastAsia="宋体"/>
                <w:sz w:val="21"/>
                <w:szCs w:val="21"/>
              </w:rPr>
            </w:pPr>
            <w:bookmarkStart w:id="19" w:name="OLE_LINK5"/>
            <w:r>
              <w:rPr>
                <w:rFonts w:hint="eastAsia" w:ascii="宋体" w:hAnsi="宋体" w:eastAsia="宋体"/>
                <w:b/>
                <w:bCs/>
                <w:sz w:val="21"/>
                <w:szCs w:val="21"/>
              </w:rPr>
              <w:t>商务要求</w:t>
            </w:r>
            <w:bookmarkEnd w:id="19"/>
          </w:p>
        </w:tc>
        <w:tc>
          <w:tcPr>
            <w:tcW w:w="7129" w:type="dxa"/>
            <w:gridSpan w:val="3"/>
            <w:vAlign w:val="top"/>
          </w:tcPr>
          <w:p>
            <w:pPr>
              <w:keepNext w:val="0"/>
              <w:keepLines w:val="0"/>
              <w:pageBreakBefore w:val="0"/>
              <w:widowControl w:val="0"/>
              <w:numPr>
                <w:ilvl w:val="0"/>
                <w:numId w:val="5"/>
              </w:numPr>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i w:val="0"/>
                <w:iCs w:val="0"/>
                <w:caps w:val="0"/>
                <w:color w:val="555555"/>
                <w:spacing w:val="0"/>
                <w:sz w:val="21"/>
                <w:szCs w:val="21"/>
                <w:shd w:val="clear" w:fill="FFFFFF"/>
              </w:rPr>
            </w:pPr>
            <w:r>
              <w:rPr>
                <w:rFonts w:hint="eastAsia" w:ascii="宋体" w:hAnsi="宋体" w:eastAsia="宋体" w:cs="宋体"/>
                <w:sz w:val="21"/>
                <w:szCs w:val="21"/>
              </w:rPr>
              <w:t>验收合格之日起</w:t>
            </w:r>
            <w:r>
              <w:rPr>
                <w:rFonts w:hint="eastAsia" w:ascii="宋体" w:hAnsi="宋体" w:eastAsia="宋体" w:cs="宋体"/>
                <w:sz w:val="21"/>
                <w:szCs w:val="21"/>
                <w:lang w:val="en-US" w:eastAsia="zh-CN"/>
              </w:rPr>
              <w:t>36</w:t>
            </w:r>
            <w:r>
              <w:rPr>
                <w:rFonts w:hint="eastAsia" w:ascii="宋体" w:hAnsi="宋体" w:eastAsia="宋体" w:cs="宋体"/>
                <w:sz w:val="21"/>
                <w:szCs w:val="21"/>
              </w:rPr>
              <w:t>个月，</w:t>
            </w:r>
            <w:r>
              <w:rPr>
                <w:rFonts w:hint="eastAsia" w:ascii="宋体" w:hAnsi="宋体" w:eastAsia="宋体" w:cs="宋体"/>
                <w:kern w:val="0"/>
                <w:sz w:val="21"/>
                <w:szCs w:val="21"/>
              </w:rPr>
              <w:t>质保期内设备发生故障或损坏时，中标人应负责免费保养、维修、更换零部件；</w:t>
            </w:r>
            <w:r>
              <w:rPr>
                <w:rFonts w:hint="eastAsia" w:ascii="宋体" w:hAnsi="宋体" w:eastAsia="宋体" w:cs="宋体"/>
                <w:kern w:val="0"/>
                <w:sz w:val="21"/>
                <w:szCs w:val="21"/>
                <w:lang w:val="en-US" w:eastAsia="zh-CN"/>
              </w:rPr>
              <w:t>维修需在7日内完成；</w:t>
            </w:r>
            <w:r>
              <w:rPr>
                <w:rFonts w:hint="eastAsia" w:ascii="宋体" w:hAnsi="宋体" w:eastAsia="宋体" w:cs="宋体"/>
                <w:kern w:val="0"/>
                <w:sz w:val="21"/>
                <w:szCs w:val="21"/>
              </w:rPr>
              <w:t>如设备发生大故障（指主要部件出现质量问题）时，中标人应负责免费更换相同品牌、型号的新设备。设备维修或更换后其保修期相应顺延。质保期满后如需更换零部件中标人须保证提供优惠价格的配件和服务。如无特殊要求，按厂家规定保修，同时提供产品“三包”服务；定期回访以及对设备免费定期上门保养；质保期后提供终身维修服务，同时保证长期供应投标设备的备品备件；其它售后服务按厂家承诺执行。</w:t>
            </w:r>
          </w:p>
          <w:p>
            <w:pPr>
              <w:keepNext w:val="0"/>
              <w:keepLines w:val="0"/>
              <w:pageBreakBefore w:val="0"/>
              <w:widowControl w:val="0"/>
              <w:numPr>
                <w:ilvl w:val="0"/>
                <w:numId w:val="5"/>
              </w:numPr>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报名资料必须含有：产品名称、产品报价、产品参数、产品图片、</w:t>
            </w:r>
            <w:r>
              <w:rPr>
                <w:rFonts w:hint="eastAsia" w:ascii="宋体" w:hAnsi="宋体" w:eastAsia="宋体" w:cs="宋体"/>
                <w:kern w:val="0"/>
                <w:sz w:val="21"/>
                <w:szCs w:val="21"/>
                <w:lang w:eastAsia="zh-CN"/>
              </w:rPr>
              <w:t>投标产品说明书、投标</w:t>
            </w:r>
            <w:r>
              <w:rPr>
                <w:rFonts w:hint="eastAsia" w:ascii="宋体" w:hAnsi="宋体" w:eastAsia="宋体" w:cs="宋体"/>
                <w:kern w:val="0"/>
                <w:sz w:val="21"/>
                <w:szCs w:val="21"/>
              </w:rPr>
              <w:t>企业法人营业执照、参会人员授权书等资料。</w:t>
            </w:r>
          </w:p>
          <w:p>
            <w:pPr>
              <w:keepNext w:val="0"/>
              <w:keepLines w:val="0"/>
              <w:pageBreakBefore w:val="0"/>
              <w:widowControl w:val="0"/>
              <w:numPr>
                <w:ilvl w:val="0"/>
                <w:numId w:val="5"/>
              </w:numPr>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定期检查：质保期</w:t>
            </w:r>
            <w:r>
              <w:rPr>
                <w:rFonts w:hint="eastAsia" w:ascii="宋体" w:hAnsi="宋体" w:eastAsia="宋体" w:cs="宋体"/>
                <w:kern w:val="0"/>
                <w:sz w:val="21"/>
                <w:szCs w:val="21"/>
                <w:lang w:val="en-US" w:eastAsia="zh-CN"/>
              </w:rPr>
              <w:t>3年，期内</w:t>
            </w:r>
            <w:r>
              <w:rPr>
                <w:rFonts w:hint="eastAsia" w:ascii="宋体" w:hAnsi="宋体" w:eastAsia="宋体" w:cs="宋体"/>
                <w:kern w:val="0"/>
                <w:sz w:val="21"/>
                <w:szCs w:val="21"/>
              </w:rPr>
              <w:t>对</w:t>
            </w:r>
            <w:r>
              <w:rPr>
                <w:rFonts w:hint="eastAsia" w:ascii="宋体" w:hAnsi="宋体" w:eastAsia="宋体" w:cs="宋体"/>
                <w:kern w:val="0"/>
                <w:sz w:val="21"/>
                <w:szCs w:val="21"/>
                <w:lang w:val="en-US" w:eastAsia="zh-CN"/>
              </w:rPr>
              <w:t>设备</w:t>
            </w:r>
            <w:r>
              <w:rPr>
                <w:rFonts w:hint="eastAsia" w:ascii="宋体" w:hAnsi="宋体" w:eastAsia="宋体" w:cs="宋体"/>
                <w:kern w:val="0"/>
                <w:sz w:val="21"/>
                <w:szCs w:val="21"/>
              </w:rPr>
              <w:t>进行免费保养，消除潜在故障隐患；</w:t>
            </w:r>
          </w:p>
          <w:p>
            <w:pPr>
              <w:keepNext w:val="0"/>
              <w:keepLines w:val="0"/>
              <w:pageBreakBefore w:val="0"/>
              <w:widowControl w:val="0"/>
              <w:numPr>
                <w:ilvl w:val="0"/>
                <w:numId w:val="5"/>
              </w:numPr>
              <w:kinsoku/>
              <w:wordWrap/>
              <w:overflowPunct/>
              <w:topLinePunct w:val="0"/>
              <w:autoSpaceDE/>
              <w:autoSpaceDN/>
              <w:bidi w:val="0"/>
              <w:adjustRightInd/>
              <w:snapToGrid/>
              <w:spacing w:line="360" w:lineRule="exact"/>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故障召修：设立全年24小时专人值班报修电话，在接到热线召修电话或监控报警后维修人员</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小时内响应，</w:t>
            </w:r>
            <w:r>
              <w:rPr>
                <w:rFonts w:hint="eastAsia" w:ascii="宋体" w:hAnsi="宋体" w:eastAsia="宋体" w:cs="宋体"/>
                <w:kern w:val="0"/>
                <w:sz w:val="21"/>
                <w:szCs w:val="21"/>
                <w:lang w:val="en-US" w:eastAsia="zh-CN"/>
              </w:rPr>
              <w:t>12小时内</w:t>
            </w:r>
            <w:r>
              <w:rPr>
                <w:rFonts w:hint="eastAsia" w:ascii="宋体" w:hAnsi="宋体" w:eastAsia="宋体" w:cs="宋体"/>
                <w:kern w:val="0"/>
                <w:sz w:val="21"/>
                <w:szCs w:val="21"/>
              </w:rPr>
              <w:t>到达现场，24小时值班守候，</w:t>
            </w:r>
          </w:p>
          <w:p>
            <w:pPr>
              <w:keepNext w:val="0"/>
              <w:keepLines w:val="0"/>
              <w:pageBreakBefore w:val="0"/>
              <w:widowControl w:val="0"/>
              <w:numPr>
                <w:ilvl w:val="0"/>
                <w:numId w:val="5"/>
              </w:numPr>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i w:val="0"/>
                <w:iCs w:val="0"/>
                <w:caps w:val="0"/>
                <w:color w:val="555555"/>
                <w:spacing w:val="0"/>
                <w:sz w:val="21"/>
                <w:szCs w:val="21"/>
                <w:shd w:val="clear" w:fill="FFFFFF"/>
              </w:rPr>
            </w:pPr>
            <w:r>
              <w:rPr>
                <w:rFonts w:hint="eastAsia" w:ascii="宋体" w:hAnsi="宋体" w:eastAsia="宋体" w:cs="宋体"/>
                <w:kern w:val="0"/>
                <w:sz w:val="21"/>
                <w:szCs w:val="21"/>
              </w:rPr>
              <w:t>免费质保期满后按优惠价格提供终身有偿维保服务，免费质保期满后按优惠价格提供产品的升级和各种改造服务，随时为招标人提供所需的技术指导。</w:t>
            </w:r>
          </w:p>
        </w:tc>
      </w:tr>
    </w:tbl>
    <w:p>
      <w:pPr>
        <w:spacing w:line="400" w:lineRule="exact"/>
        <w:ind w:firstLine="420" w:firstLineChars="200"/>
        <w:rPr>
          <w:rFonts w:hint="eastAsia" w:ascii="宋体" w:hAnsi="宋体" w:eastAsia="宋体" w:cs="Times New Roman"/>
          <w:bCs/>
          <w:color w:val="000000"/>
          <w:szCs w:val="21"/>
          <w:lang w:val="en-US" w:eastAsia="zh-CN"/>
        </w:rPr>
      </w:pPr>
    </w:p>
    <w:p>
      <w:pPr>
        <w:keepNext/>
        <w:keepLines/>
        <w:spacing w:before="260" w:after="260" w:line="415" w:lineRule="auto"/>
        <w:jc w:val="center"/>
        <w:outlineLvl w:val="1"/>
        <w:rPr>
          <w:rFonts w:ascii="Cambria" w:hAnsi="Cambria" w:eastAsia="宋体" w:cs="宋体"/>
          <w:b/>
          <w:bCs/>
          <w:color w:val="000000"/>
          <w:sz w:val="32"/>
          <w:szCs w:val="32"/>
        </w:rPr>
      </w:pPr>
      <w:r>
        <w:rPr>
          <w:rFonts w:hint="eastAsia" w:ascii="宋体" w:hAnsi="宋体" w:eastAsia="宋体" w:cs="宋体"/>
          <w:b/>
          <w:bCs/>
          <w:color w:val="000000"/>
          <w:sz w:val="32"/>
          <w:szCs w:val="32"/>
        </w:rPr>
        <w:t>第四章</w:t>
      </w:r>
      <w:r>
        <w:rPr>
          <w:rFonts w:hint="eastAsia" w:ascii="Cambria" w:hAnsi="Cambria" w:eastAsia="宋体" w:cs="宋体"/>
          <w:b/>
          <w:bCs/>
          <w:color w:val="000000"/>
          <w:sz w:val="32"/>
          <w:szCs w:val="32"/>
        </w:rPr>
        <w:t xml:space="preserve">  评审程序、评审方法和评审标准</w:t>
      </w:r>
    </w:p>
    <w:p>
      <w:pPr>
        <w:spacing w:line="400" w:lineRule="exact"/>
        <w:ind w:firstLine="422" w:firstLineChars="200"/>
        <w:rPr>
          <w:rFonts w:ascii="宋体" w:hAnsi="宋体" w:eastAsia="宋体" w:cs="Calibri"/>
          <w:b/>
          <w:color w:val="000000"/>
          <w:szCs w:val="21"/>
        </w:rPr>
      </w:pPr>
      <w:r>
        <w:rPr>
          <w:rFonts w:hint="eastAsia" w:ascii="宋体" w:hAnsi="宋体" w:eastAsia="宋体" w:cs="Calibri"/>
          <w:b/>
          <w:color w:val="000000"/>
          <w:szCs w:val="21"/>
        </w:rPr>
        <w:t>一、评审程序和评审方法</w:t>
      </w:r>
    </w:p>
    <w:p>
      <w:pPr>
        <w:spacing w:line="400" w:lineRule="exact"/>
        <w:ind w:firstLine="422" w:firstLineChars="200"/>
        <w:rPr>
          <w:rFonts w:ascii="宋体" w:hAnsi="宋体" w:eastAsia="宋体" w:cs="Calibri"/>
          <w:b/>
          <w:color w:val="000000"/>
          <w:szCs w:val="21"/>
        </w:rPr>
      </w:pPr>
      <w:r>
        <w:rPr>
          <w:rFonts w:hint="eastAsia" w:ascii="宋体" w:hAnsi="宋体" w:eastAsia="宋体" w:cs="Calibri"/>
          <w:b/>
          <w:color w:val="000000"/>
          <w:szCs w:val="21"/>
        </w:rPr>
        <w:t>（一）磋商小组成立</w:t>
      </w:r>
    </w:p>
    <w:p>
      <w:pPr>
        <w:spacing w:line="400" w:lineRule="exact"/>
        <w:ind w:firstLine="424" w:firstLineChars="202"/>
        <w:rPr>
          <w:rFonts w:ascii="宋体" w:hAnsi="宋体" w:eastAsia="宋体" w:cs="Calibri"/>
          <w:color w:val="000000"/>
          <w:szCs w:val="21"/>
        </w:rPr>
      </w:pPr>
      <w:r>
        <w:rPr>
          <w:rFonts w:hint="eastAsia" w:ascii="宋体" w:hAnsi="宋体" w:eastAsia="宋体" w:cs="Calibri"/>
          <w:color w:val="000000"/>
          <w:szCs w:val="21"/>
        </w:rPr>
        <w:t>1.磋商小组由采购人</w:t>
      </w:r>
      <w:r>
        <w:rPr>
          <w:rFonts w:hint="eastAsia" w:ascii="宋体" w:hAnsi="宋体" w:eastAsia="宋体" w:cs="Calibri"/>
          <w:color w:val="000000"/>
          <w:szCs w:val="21"/>
          <w:lang w:eastAsia="zh-CN"/>
        </w:rPr>
        <w:t>组织评审专家共3人</w:t>
      </w:r>
      <w:r>
        <w:rPr>
          <w:rFonts w:hint="eastAsia" w:ascii="宋体" w:hAnsi="宋体" w:eastAsia="宋体" w:cs="Calibri"/>
          <w:color w:val="000000"/>
          <w:szCs w:val="21"/>
        </w:rPr>
        <w:t>及以上单数组成</w:t>
      </w:r>
      <w:r>
        <w:rPr>
          <w:rFonts w:hint="eastAsia" w:ascii="宋体" w:hAnsi="宋体" w:eastAsia="宋体" w:cs="Calibri"/>
          <w:szCs w:val="21"/>
        </w:rPr>
        <w:t>，具体人数见“供应商须知前附表”</w:t>
      </w:r>
      <w:r>
        <w:rPr>
          <w:rFonts w:hint="eastAsia" w:ascii="宋体" w:hAnsi="宋体" w:eastAsia="宋体" w:cs="Calibri"/>
          <w:color w:val="000000"/>
          <w:szCs w:val="21"/>
        </w:rPr>
        <w:t>。</w:t>
      </w:r>
    </w:p>
    <w:p>
      <w:pPr>
        <w:spacing w:line="400" w:lineRule="exact"/>
        <w:ind w:firstLine="424" w:firstLineChars="202"/>
        <w:rPr>
          <w:rFonts w:ascii="宋体" w:hAnsi="宋体" w:eastAsia="宋体" w:cs="Calibri"/>
          <w:color w:val="000000"/>
          <w:szCs w:val="21"/>
        </w:rPr>
      </w:pPr>
      <w:r>
        <w:rPr>
          <w:rFonts w:hint="eastAsia" w:ascii="宋体" w:hAnsi="宋体" w:eastAsia="宋体" w:cs="Calibri"/>
          <w:color w:val="000000"/>
          <w:szCs w:val="21"/>
        </w:rPr>
        <w:t>2.响应文件的开启：具体详见“供应商须知前附表”。</w:t>
      </w:r>
    </w:p>
    <w:p>
      <w:pPr>
        <w:spacing w:line="400" w:lineRule="exact"/>
        <w:ind w:firstLine="422" w:firstLineChars="200"/>
        <w:rPr>
          <w:rFonts w:ascii="宋体" w:hAnsi="宋体" w:eastAsia="宋体" w:cs="Calibri"/>
          <w:b/>
          <w:color w:val="000000"/>
          <w:szCs w:val="21"/>
        </w:rPr>
      </w:pPr>
      <w:r>
        <w:rPr>
          <w:rFonts w:hint="eastAsia" w:ascii="宋体" w:hAnsi="宋体" w:eastAsia="宋体" w:cs="Calibri"/>
          <w:b/>
          <w:color w:val="000000"/>
          <w:szCs w:val="21"/>
        </w:rPr>
        <w:t>（二）响应文件评审程序</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3</w:t>
      </w:r>
      <w:r>
        <w:rPr>
          <w:rFonts w:hint="eastAsia" w:ascii="宋体" w:hAnsi="宋体" w:eastAsia="宋体" w:cs="Calibri"/>
          <w:color w:val="000000"/>
          <w:szCs w:val="21"/>
        </w:rPr>
        <w:t>.资格审查</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3</w:t>
      </w:r>
      <w:r>
        <w:rPr>
          <w:rFonts w:hint="eastAsia" w:ascii="宋体" w:hAnsi="宋体" w:eastAsia="宋体" w:cs="Calibri"/>
          <w:color w:val="000000"/>
          <w:szCs w:val="21"/>
        </w:rPr>
        <w:t xml:space="preserve">.1响应文件开启后，磋商小组依法对供应商的资格证明文件进行审查。 </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3</w:t>
      </w:r>
      <w:r>
        <w:rPr>
          <w:rFonts w:hint="eastAsia" w:ascii="宋体" w:hAnsi="宋体" w:eastAsia="宋体" w:cs="Calibri"/>
          <w:color w:val="000000"/>
          <w:szCs w:val="21"/>
        </w:rPr>
        <w:t>.2资格审查标准为本竞争性磋商文件中载明对供应商资格要求的条件。资格审查采用合格制，凡符合竞争性磋商文件规定的供应商资格要求的响应文件均通过资格审查。</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3</w:t>
      </w:r>
      <w:r>
        <w:rPr>
          <w:rFonts w:hint="eastAsia" w:ascii="宋体" w:hAnsi="宋体" w:eastAsia="宋体" w:cs="Calibri"/>
          <w:color w:val="000000"/>
          <w:szCs w:val="21"/>
        </w:rPr>
        <w:t>.3供应商有下列情形之一的，资格审查不通过，其响应文件按无效响应处理：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 xml:space="preserve">（1）不具备竞争性磋商文件中规定的资格要求的；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w:t>
      </w:r>
      <w:r>
        <w:rPr>
          <w:rFonts w:ascii="宋体" w:hAnsi="宋体" w:eastAsia="宋体" w:cs="Calibri"/>
          <w:color w:val="000000"/>
          <w:szCs w:val="21"/>
        </w:rPr>
        <w:t>2</w:t>
      </w:r>
      <w:r>
        <w:rPr>
          <w:rFonts w:hint="eastAsia" w:ascii="宋体" w:hAnsi="宋体" w:eastAsia="宋体" w:cs="Calibri"/>
          <w:color w:val="000000"/>
          <w:szCs w:val="21"/>
        </w:rPr>
        <w:t>）响应文件未提供任一项“供应商须知前附表”资格证明文件规定的“必须提供”的文件资料的；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w:t>
      </w:r>
      <w:r>
        <w:rPr>
          <w:rFonts w:ascii="宋体" w:hAnsi="宋体" w:eastAsia="宋体" w:cs="Calibri"/>
          <w:color w:val="000000"/>
          <w:szCs w:val="21"/>
        </w:rPr>
        <w:t>3</w:t>
      </w:r>
      <w:r>
        <w:rPr>
          <w:rFonts w:hint="eastAsia" w:ascii="宋体" w:hAnsi="宋体" w:eastAsia="宋体" w:cs="Calibri"/>
          <w:color w:val="000000"/>
          <w:szCs w:val="21"/>
        </w:rPr>
        <w:t>）响应文件提供的资格证明文件出现任一项不符合“供应商须知前附表”资格证明文件规定的“必须提供”的文件资料要求或者无效的。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3</w:t>
      </w:r>
      <w:r>
        <w:rPr>
          <w:rFonts w:hint="eastAsia" w:ascii="宋体" w:hAnsi="宋体" w:eastAsia="宋体" w:cs="Calibri"/>
          <w:color w:val="000000"/>
          <w:szCs w:val="21"/>
        </w:rPr>
        <w:t>.4通过资格审查的合格供应商不足3家的，不得进入符合性审查环节，采购人应当重新开展采购活动。</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.符合性审查</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.1由磋商小组对通过资格审查的合格供应商的响应文件的竞标报价、商务、技术等实质性要求进行符合性审查，以确定其是否满足竞争性磋商文件的实质性要求。</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00" w:lineRule="exact"/>
        <w:ind w:firstLine="420" w:firstLineChars="200"/>
        <w:rPr>
          <w:rFonts w:ascii="宋体" w:hAnsi="宋体" w:eastAsia="宋体" w:cs="Calibri"/>
          <w:color w:val="000000"/>
          <w:spacing w:val="-6"/>
          <w:szCs w:val="21"/>
        </w:rPr>
      </w:pPr>
      <w:r>
        <w:rPr>
          <w:rFonts w:ascii="宋体" w:hAnsi="宋体" w:eastAsia="宋体" w:cs="Calibri"/>
          <w:color w:val="000000"/>
          <w:szCs w:val="21"/>
        </w:rPr>
        <w:t>4</w:t>
      </w:r>
      <w:r>
        <w:rPr>
          <w:rFonts w:hint="eastAsia" w:ascii="宋体" w:hAnsi="宋体" w:eastAsia="宋体" w:cs="Calibri"/>
          <w:color w:val="000000"/>
          <w:szCs w:val="21"/>
        </w:rPr>
        <w:t>.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应当由法定代表人或其授权代表签字或者加盖公章。由授权代表签字的，</w:t>
      </w:r>
      <w:r>
        <w:rPr>
          <w:rFonts w:hint="eastAsia" w:ascii="宋体" w:hAnsi="宋体" w:eastAsia="宋体" w:cs="Calibri"/>
          <w:color w:val="000000"/>
          <w:spacing w:val="-6"/>
          <w:szCs w:val="21"/>
        </w:rPr>
        <w:t>应当附法定代表人授权书</w:t>
      </w:r>
      <w:r>
        <w:rPr>
          <w:rFonts w:hint="eastAsia" w:ascii="宋体" w:hAnsi="宋体" w:eastAsia="宋体" w:cs="Calibri"/>
          <w:color w:val="000000"/>
          <w:szCs w:val="21"/>
        </w:rPr>
        <w:t>（若委托代理人为响应文件中承诺的授权委托代理人的，无须出示法定代表人授权委托书）</w:t>
      </w:r>
      <w:r>
        <w:rPr>
          <w:rFonts w:hint="eastAsia" w:ascii="宋体" w:hAnsi="宋体" w:eastAsia="宋体" w:cs="Calibri"/>
          <w:color w:val="000000"/>
          <w:spacing w:val="-6"/>
          <w:szCs w:val="21"/>
        </w:rPr>
        <w:t>。</w:t>
      </w:r>
    </w:p>
    <w:p>
      <w:pPr>
        <w:spacing w:line="400" w:lineRule="exact"/>
        <w:ind w:firstLine="396" w:firstLineChars="200"/>
        <w:rPr>
          <w:rFonts w:ascii="宋体" w:hAnsi="宋体" w:eastAsia="宋体" w:cs="Calibri"/>
          <w:color w:val="000000"/>
          <w:szCs w:val="21"/>
        </w:rPr>
      </w:pPr>
      <w:r>
        <w:rPr>
          <w:rFonts w:ascii="宋体" w:hAnsi="宋体" w:eastAsia="宋体" w:cs="Calibri"/>
          <w:color w:val="000000"/>
          <w:spacing w:val="-6"/>
          <w:szCs w:val="21"/>
        </w:rPr>
        <w:t>4</w:t>
      </w:r>
      <w:r>
        <w:rPr>
          <w:rFonts w:hint="eastAsia" w:ascii="宋体" w:hAnsi="宋体" w:eastAsia="宋体" w:cs="Calibri"/>
          <w:color w:val="000000"/>
          <w:spacing w:val="-6"/>
          <w:szCs w:val="21"/>
        </w:rPr>
        <w:t>.4</w:t>
      </w:r>
      <w:r>
        <w:rPr>
          <w:rFonts w:hint="eastAsia" w:ascii="宋体" w:hAnsi="宋体" w:eastAsia="宋体" w:cs="Calibri"/>
          <w:color w:val="000000"/>
          <w:szCs w:val="21"/>
        </w:rPr>
        <w:t xml:space="preserve">首次响应文件报价出现前后不一致的，按照下列规定修正：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（1）响应文件中报价表内容与响应文件中相应内容不一致的，以报价表为准；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（2）大写金额和小写金额不一致的，以大写金额为准；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同时出现两种以上不一致的，按照顺序逐条进行修正。修正后的报价经供应商确认后产生约束力，供应商不确认的，其响应文件按无效响应处理。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.5商务技术报价评审</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在评审时，如发现下列情形之一的，将被视为响应文件无效处理：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（1）商务技术评审</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1）提供响应文件正、副本数量不足的；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2）响应文件未按竞争性磋商文件要求签署、盖章的；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 xml:space="preserve">3）委托代理人未能出具有效身份证明或出具的身份证明与授权委托书中的信息不符的； </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4）响应文件未提供任一项“供应商须知前附表”第1</w:t>
      </w:r>
      <w:r>
        <w:rPr>
          <w:rFonts w:ascii="宋体" w:hAnsi="宋体" w:eastAsia="宋体" w:cs="Calibri"/>
          <w:color w:val="000000"/>
          <w:szCs w:val="21"/>
        </w:rPr>
        <w:t>0.1</w:t>
      </w:r>
      <w:r>
        <w:rPr>
          <w:rFonts w:hint="eastAsia" w:ascii="宋体" w:hAnsi="宋体" w:eastAsia="宋体" w:cs="Calibri"/>
          <w:color w:val="000000"/>
          <w:szCs w:val="21"/>
        </w:rPr>
        <w:t>.2条规定的“必须提供”或者“委托时必须提供”的文件资料的；响应文件提供的报价商务技术文件出现任一项不符合“供应商须知前附表”第1</w:t>
      </w:r>
      <w:r>
        <w:rPr>
          <w:rFonts w:ascii="宋体" w:hAnsi="宋体" w:eastAsia="宋体" w:cs="Calibri"/>
          <w:color w:val="000000"/>
          <w:szCs w:val="21"/>
        </w:rPr>
        <w:t>0.1</w:t>
      </w:r>
      <w:r>
        <w:rPr>
          <w:rFonts w:hint="eastAsia" w:ascii="宋体" w:hAnsi="宋体" w:eastAsia="宋体" w:cs="Calibri"/>
          <w:color w:val="000000"/>
          <w:szCs w:val="21"/>
        </w:rPr>
        <w:t>.2条规定的“必须提供”或者“委托时必须提供”的文件资料要求或者无效的。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5</w:t>
      </w:r>
      <w:r>
        <w:rPr>
          <w:rFonts w:hint="eastAsia" w:ascii="宋体" w:hAnsi="宋体" w:eastAsia="宋体" w:cs="Calibri"/>
          <w:color w:val="000000"/>
          <w:szCs w:val="21"/>
        </w:rPr>
        <w:t>）商务条款中标“▲”的条款发生负偏离的或允许负偏离的条款数超过“供应商须知前附表”规定项数的或标明实质性的要求发生负偏离的；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6</w:t>
      </w:r>
      <w:r>
        <w:rPr>
          <w:rFonts w:hint="eastAsia" w:ascii="宋体" w:hAnsi="宋体" w:eastAsia="宋体" w:cs="Calibri"/>
          <w:color w:val="000000"/>
          <w:szCs w:val="21"/>
        </w:rPr>
        <w:t>）未对竞标有效期作出响应或响应文件承诺的竞标有效期不满足竞争性磋商文件要求的；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7</w:t>
      </w:r>
      <w:r>
        <w:rPr>
          <w:rFonts w:hint="eastAsia" w:ascii="宋体" w:hAnsi="宋体" w:eastAsia="宋体" w:cs="Calibri"/>
          <w:color w:val="000000"/>
          <w:szCs w:val="21"/>
        </w:rPr>
        <w:t>）响应文件的实质性内容未使用中文表述、使用计量单位不符合竞争性磋商文件要求的；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8</w:t>
      </w:r>
      <w:r>
        <w:rPr>
          <w:rFonts w:hint="eastAsia" w:ascii="宋体" w:hAnsi="宋体" w:eastAsia="宋体" w:cs="Calibri"/>
          <w:color w:val="000000"/>
          <w:szCs w:val="21"/>
        </w:rPr>
        <w:t>）响应文件中的文件资料因填写不齐全或者内容虚假或者出现其他情形而导致被磋商小组认定无效的；</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9</w:t>
      </w:r>
      <w:r>
        <w:rPr>
          <w:rFonts w:hint="eastAsia" w:ascii="宋体" w:hAnsi="宋体" w:eastAsia="宋体" w:cs="Calibri"/>
          <w:color w:val="000000"/>
          <w:szCs w:val="21"/>
        </w:rPr>
        <w:t>）响应文件含有采购人不能接受的附加条件的；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）明显不满足竞争性磋商文件要求的技术规格、安全、质量标准，或者与竞争性磋商文件中标“▲”的技术需求或标明实质性的要求发生负偏离的；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1</w:t>
      </w:r>
      <w:r>
        <w:rPr>
          <w:rFonts w:hint="eastAsia" w:ascii="宋体" w:hAnsi="宋体" w:eastAsia="宋体" w:cs="Calibri"/>
          <w:color w:val="000000"/>
          <w:szCs w:val="21"/>
        </w:rPr>
        <w:t>）技术需求允许负偏离的条款数超过“供应商须知前附表”规定项数的；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2</w:t>
      </w:r>
      <w:r>
        <w:rPr>
          <w:rFonts w:hint="eastAsia" w:ascii="宋体" w:hAnsi="宋体" w:eastAsia="宋体" w:cs="Calibri"/>
          <w:color w:val="000000"/>
          <w:szCs w:val="21"/>
        </w:rPr>
        <w:t>）虚假竞标，或者出现其他情形而导致被磋商小组认定无效的；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）竞标技术方案不明确，竞争性磋商文件未允许</w:t>
      </w:r>
      <w:r>
        <w:rPr>
          <w:rFonts w:hint="eastAsia" w:ascii="宋体" w:hAnsi="宋体" w:eastAsia="宋体" w:cs="Calibri"/>
          <w:szCs w:val="21"/>
        </w:rPr>
        <w:t>但响应文件中</w:t>
      </w:r>
      <w:r>
        <w:rPr>
          <w:rFonts w:hint="eastAsia" w:ascii="宋体" w:hAnsi="宋体" w:eastAsia="宋体" w:cs="Calibri"/>
          <w:color w:val="000000"/>
          <w:szCs w:val="21"/>
        </w:rPr>
        <w:t>存在一个或一个以上备选（替代）竞标方案的；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）未响应竞争性磋商文件实质性要求的；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）法律、法规和竞争性磋商文件规定的其他无效情形。</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（2）报价评审</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 响应文件未提供“供应商须知前附表”第1</w:t>
      </w:r>
      <w:r>
        <w:rPr>
          <w:rFonts w:ascii="宋体" w:hAnsi="宋体" w:eastAsia="宋体" w:cs="Calibri"/>
          <w:color w:val="000000"/>
          <w:szCs w:val="21"/>
        </w:rPr>
        <w:t>0.1</w:t>
      </w:r>
      <w:r>
        <w:rPr>
          <w:rFonts w:hint="eastAsia" w:ascii="宋体" w:hAnsi="宋体" w:eastAsia="宋体" w:cs="Calibri"/>
          <w:color w:val="000000"/>
          <w:szCs w:val="21"/>
        </w:rPr>
        <w:t>.2条规定中的“竞标报价表”的；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2）未采用人民币报价或者未按照竞争性磋商文件标明的币种报价的；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 xml:space="preserve">3）竞标报价（包含首次报价、最后报价）超过规定的采购预算金额或者最高限价的（如本项目公布了最高限价）； </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 xml:space="preserve">）修正后的报价，供应商不确认的；或经供应商确认修正后的竞标报价（包含首次报价、最后报价）超过规定的采购预算金额或者最高限价的（如本项目公布了最高限价）； </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6磋商小组对响应文件进行评审，未实质性响应竞争性磋商文件的响应文件按无效处理，由磋商小组告知有关供应商。磋商小组从符合竞争性磋商文件规定的相应资格条件的供应商名单中确定不少于3家的供应商参加磋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4</w:t>
      </w:r>
      <w:r>
        <w:rPr>
          <w:rFonts w:hint="eastAsia" w:ascii="宋体" w:hAnsi="宋体" w:eastAsia="宋体" w:cs="Calibri"/>
          <w:color w:val="000000"/>
          <w:szCs w:val="21"/>
        </w:rPr>
        <w:t>.7通过符合性审查的合格供应商不足3家的，不得进入磋商环节，采购人应当重新开展采购活动。</w:t>
      </w:r>
    </w:p>
    <w:p>
      <w:pPr>
        <w:spacing w:line="400" w:lineRule="exact"/>
        <w:ind w:firstLine="422" w:firstLineChars="200"/>
        <w:rPr>
          <w:rFonts w:ascii="宋体" w:hAnsi="宋体" w:eastAsia="宋体" w:cs="Calibri"/>
          <w:b/>
          <w:color w:val="000000"/>
          <w:kern w:val="0"/>
          <w:szCs w:val="21"/>
        </w:rPr>
      </w:pPr>
      <w:r>
        <w:rPr>
          <w:rFonts w:hint="eastAsia" w:ascii="宋体" w:hAnsi="宋体" w:eastAsia="宋体" w:cs="Calibri"/>
          <w:b/>
          <w:color w:val="000000"/>
          <w:kern w:val="0"/>
          <w:szCs w:val="21"/>
        </w:rPr>
        <w:t>（三）磋商</w:t>
      </w:r>
    </w:p>
    <w:p>
      <w:pPr>
        <w:spacing w:line="400" w:lineRule="exact"/>
        <w:ind w:firstLine="420" w:firstLineChars="200"/>
        <w:rPr>
          <w:rFonts w:ascii="宋体" w:hAnsi="宋体" w:eastAsia="宋体" w:cs="Calibri"/>
          <w:color w:val="000000"/>
          <w:kern w:val="0"/>
          <w:szCs w:val="21"/>
        </w:rPr>
      </w:pPr>
      <w:r>
        <w:rPr>
          <w:rFonts w:ascii="宋体" w:hAnsi="宋体" w:eastAsia="宋体" w:cs="Calibri"/>
          <w:color w:val="000000"/>
          <w:kern w:val="0"/>
          <w:szCs w:val="21"/>
        </w:rPr>
        <w:t>5</w:t>
      </w:r>
      <w:r>
        <w:rPr>
          <w:rFonts w:hint="eastAsia" w:ascii="宋体" w:hAnsi="宋体" w:eastAsia="宋体" w:cs="Calibri"/>
          <w:color w:val="000000"/>
          <w:kern w:val="0"/>
          <w:szCs w:val="21"/>
        </w:rPr>
        <w:t>.磋商小组按照“供应商须知前附表”</w:t>
      </w:r>
      <w:r>
        <w:rPr>
          <w:rFonts w:hint="eastAsia" w:ascii="宋体" w:hAnsi="宋体" w:eastAsia="宋体" w:cs="Calibri"/>
          <w:color w:val="000000"/>
          <w:szCs w:val="21"/>
        </w:rPr>
        <w:t xml:space="preserve"> </w:t>
      </w:r>
      <w:r>
        <w:rPr>
          <w:rFonts w:hint="eastAsia" w:ascii="宋体" w:hAnsi="宋体" w:eastAsia="宋体" w:cs="Calibri"/>
          <w:color w:val="000000"/>
          <w:kern w:val="0"/>
          <w:szCs w:val="21"/>
        </w:rPr>
        <w:t>确定的</w:t>
      </w:r>
      <w:r>
        <w:rPr>
          <w:rFonts w:hint="eastAsia" w:ascii="宋体" w:hAnsi="宋体" w:eastAsia="宋体" w:cs="Calibri"/>
          <w:color w:val="000000"/>
          <w:szCs w:val="21"/>
        </w:rPr>
        <w:t>顺序，集中与单一供应商分别进行磋商，并给予所有参加磋商的供应商平等的磋商机会。符合磋商资格的供应商应当在接到磋商通知后规定时间内参加磋商，未在规定时间内参加磋商的视同放弃参加磋商权利，其响应文件按无效响应处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6</w:t>
      </w:r>
      <w:r>
        <w:rPr>
          <w:rFonts w:hint="eastAsia" w:ascii="宋体" w:hAnsi="宋体" w:eastAsia="宋体" w:cs="Calibri"/>
          <w:color w:val="000000"/>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详见“供应商须知前附表”。</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7</w:t>
      </w:r>
      <w:r>
        <w:rPr>
          <w:rFonts w:hint="eastAsia" w:ascii="宋体" w:hAnsi="宋体" w:eastAsia="宋体" w:cs="Calibri"/>
          <w:color w:val="000000"/>
          <w:szCs w:val="21"/>
        </w:rPr>
        <w:t>.对竞争性磋商文件作出的实质性变动是竞争性磋商文件的有效组成部分，由磋商小组及时以书面形式同时通知所有参加磋商的供应商。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8</w:t>
      </w:r>
      <w:r>
        <w:rPr>
          <w:rFonts w:hint="eastAsia" w:ascii="宋体" w:hAnsi="宋体" w:eastAsia="宋体" w:cs="Calibri"/>
          <w:color w:val="000000"/>
          <w:szCs w:val="21"/>
        </w:rPr>
        <w:t>. 供应商应当按照竞争性磋商文件的变动情况和磋商小组的要求重新提交响应文件，并由其法定代表人或授权代表签字或者加盖公章。由授权代表签字的，应当附法定代表人授权书（若委托代理人为响应文件中承诺的授权委托代理人的，无须出示法定代表人授权委托书）。参加磋商的供应商未在规定时间内重新提交响应文件的，视同退出磋商。</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9</w:t>
      </w:r>
      <w:r>
        <w:rPr>
          <w:rFonts w:hint="eastAsia" w:ascii="宋体" w:hAnsi="宋体" w:eastAsia="宋体" w:cs="Calibri"/>
          <w:color w:val="000000"/>
          <w:szCs w:val="21"/>
        </w:rPr>
        <w:t>.磋商中，</w:t>
      </w:r>
      <w:r>
        <w:rPr>
          <w:rFonts w:hint="eastAsia" w:ascii="宋体" w:hAnsi="宋体" w:eastAsia="宋体" w:cs="Calibri"/>
          <w:color w:val="000000"/>
          <w:spacing w:val="-6"/>
          <w:szCs w:val="21"/>
        </w:rPr>
        <w:t>磋商的任何一方不得透露与磋商有关的其他供应商的技术资料、价格和其他信息。</w:t>
      </w:r>
    </w:p>
    <w:p>
      <w:pPr>
        <w:widowControl/>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0</w:t>
      </w:r>
      <w:r>
        <w:rPr>
          <w:rFonts w:hint="eastAsia" w:ascii="宋体" w:hAnsi="宋体" w:eastAsia="宋体" w:cs="Calibri"/>
          <w:color w:val="000000"/>
          <w:szCs w:val="21"/>
        </w:rPr>
        <w:t>.磋商过程中重新提交的响应文件，供应商可以在开启前补充、修改。</w:t>
      </w:r>
    </w:p>
    <w:p>
      <w:pPr>
        <w:widowControl/>
        <w:spacing w:line="400" w:lineRule="exact"/>
        <w:ind w:firstLine="420" w:firstLineChars="200"/>
        <w:jc w:val="left"/>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1</w:t>
      </w:r>
      <w:r>
        <w:rPr>
          <w:rFonts w:hint="eastAsia" w:ascii="宋体" w:hAnsi="宋体" w:eastAsia="宋体" w:cs="Calibri"/>
          <w:color w:val="000000"/>
          <w:szCs w:val="21"/>
        </w:rPr>
        <w:t>．对磋商过程提交的响应文件进行有效性、完整性和响应程度审查，通过审查的合格供应商不足3家的，采购人应当重新开展采购活动。</w:t>
      </w:r>
    </w:p>
    <w:p>
      <w:pPr>
        <w:widowControl/>
        <w:spacing w:line="400" w:lineRule="exact"/>
        <w:ind w:firstLine="422" w:firstLineChars="200"/>
        <w:jc w:val="left"/>
        <w:rPr>
          <w:rFonts w:ascii="宋体" w:hAnsi="宋体" w:eastAsia="宋体" w:cs="Calibri"/>
          <w:b/>
          <w:color w:val="000000"/>
          <w:szCs w:val="21"/>
        </w:rPr>
      </w:pPr>
      <w:r>
        <w:rPr>
          <w:rFonts w:hint="eastAsia" w:ascii="宋体" w:hAnsi="宋体" w:eastAsia="宋体" w:cs="Calibri"/>
          <w:b/>
          <w:color w:val="000000"/>
          <w:szCs w:val="21"/>
        </w:rPr>
        <w:t>（四）最后报价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2</w:t>
      </w:r>
      <w:r>
        <w:rPr>
          <w:rFonts w:hint="eastAsia" w:ascii="宋体" w:hAnsi="宋体" w:eastAsia="宋体" w:cs="Calibri"/>
          <w:color w:val="000000"/>
          <w:szCs w:val="21"/>
        </w:rPr>
        <w:t>.竞争性磋商文件能够详细列明采购标的的技术、服务要求的，磋商结束后，由磋商小组要求所有继续参加磋商的供应商在规定时间内密封提交最后报价，提交最后报价的供应商不得少于3家。</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3</w:t>
      </w:r>
      <w:r>
        <w:rPr>
          <w:rFonts w:hint="eastAsia" w:ascii="宋体" w:hAnsi="宋体" w:eastAsia="宋体" w:cs="Calibri"/>
          <w:color w:val="000000"/>
          <w:szCs w:val="21"/>
        </w:rPr>
        <w:t>. 最后报价是供应商响应文件的有效组成部分。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4</w:t>
      </w:r>
      <w:r>
        <w:rPr>
          <w:rFonts w:hint="eastAsia" w:ascii="宋体" w:hAnsi="宋体" w:eastAsia="宋体" w:cs="Calibri"/>
          <w:color w:val="000000"/>
          <w:szCs w:val="21"/>
        </w:rPr>
        <w:t>.已经提交响应文件的供应商，在提交最后报价之前，可以根据磋商情况退出磋商，退出磋商的供应商的响应文件按无效响应处理。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5</w:t>
      </w:r>
      <w:r>
        <w:rPr>
          <w:rFonts w:hint="eastAsia" w:ascii="宋体" w:hAnsi="宋体" w:eastAsia="宋体" w:cs="Calibri"/>
          <w:color w:val="000000"/>
          <w:szCs w:val="21"/>
        </w:rPr>
        <w:t>.供应商未在规定时间内提交最后报价的，视同退出磋商。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w:t>
      </w:r>
      <w:r>
        <w:rPr>
          <w:rFonts w:ascii="宋体" w:hAnsi="宋体" w:eastAsia="宋体" w:cs="Calibri"/>
          <w:color w:val="000000"/>
          <w:szCs w:val="21"/>
        </w:rPr>
        <w:t>6</w:t>
      </w:r>
      <w:r>
        <w:rPr>
          <w:rFonts w:hint="eastAsia" w:ascii="宋体" w:hAnsi="宋体" w:eastAsia="宋体" w:cs="Calibri"/>
          <w:color w:val="000000"/>
          <w:szCs w:val="21"/>
        </w:rPr>
        <w:t>.磋商小组收齐最后报价后统一开启，磋商小组对最后报价进行有效性、完整性和响应程度的审查。</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17</w:t>
      </w:r>
      <w:r>
        <w:rPr>
          <w:rFonts w:hint="eastAsia" w:ascii="宋体" w:hAnsi="宋体" w:eastAsia="宋体" w:cs="Calibri"/>
          <w:color w:val="000000"/>
          <w:szCs w:val="21"/>
        </w:rPr>
        <w:t>.响应文件最后报价出现前后不一致的，按照本章第</w:t>
      </w:r>
      <w:r>
        <w:rPr>
          <w:rFonts w:ascii="宋体" w:hAnsi="宋体" w:eastAsia="宋体" w:cs="Calibri"/>
          <w:color w:val="000000"/>
          <w:szCs w:val="21"/>
        </w:rPr>
        <w:t>4</w:t>
      </w:r>
      <w:r>
        <w:rPr>
          <w:rFonts w:hint="eastAsia" w:ascii="宋体" w:hAnsi="宋体" w:eastAsia="宋体" w:cs="Calibri"/>
          <w:color w:val="000000"/>
          <w:szCs w:val="21"/>
        </w:rPr>
        <w:t xml:space="preserve">.4条的规定修正。 </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18</w:t>
      </w:r>
      <w:r>
        <w:rPr>
          <w:rFonts w:hint="eastAsia" w:ascii="宋体" w:hAnsi="宋体" w:eastAsia="宋体" w:cs="Calibri"/>
          <w:color w:val="000000"/>
          <w:szCs w:val="21"/>
        </w:rPr>
        <w:t>.修正后的报价出现下列情形的，按无效响应处理：</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（1）供应商不确认的；</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（2）经供应商确认修正后的竞标报价（包含首次报价、最后报价）超过规定的采购预算金额或者最高限价的（如本项目公布了最高限价）；</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19</w:t>
      </w:r>
      <w:r>
        <w:rPr>
          <w:rFonts w:hint="eastAsia" w:ascii="宋体" w:hAnsi="宋体" w:eastAsia="宋体" w:cs="Calibri"/>
          <w:color w:val="000000"/>
          <w:szCs w:val="21"/>
        </w:rPr>
        <w:t>.经供应商确认修正后的最后报价作为评审及签订合同的依据。</w:t>
      </w:r>
    </w:p>
    <w:p>
      <w:pPr>
        <w:spacing w:line="400" w:lineRule="exact"/>
        <w:ind w:firstLine="420" w:firstLineChars="200"/>
        <w:rPr>
          <w:rFonts w:ascii="宋体" w:hAnsi="宋体" w:eastAsia="宋体" w:cs="Calibri"/>
          <w:color w:val="000000"/>
          <w:szCs w:val="21"/>
        </w:rPr>
      </w:pPr>
      <w:r>
        <w:rPr>
          <w:rFonts w:ascii="宋体" w:hAnsi="宋体" w:eastAsia="宋体" w:cs="Calibri"/>
          <w:color w:val="000000"/>
          <w:szCs w:val="21"/>
        </w:rPr>
        <w:t>20</w:t>
      </w:r>
      <w:r>
        <w:rPr>
          <w:rFonts w:hint="eastAsia" w:ascii="宋体" w:hAnsi="宋体" w:eastAsia="宋体" w:cs="Calibri"/>
          <w:color w:val="000000"/>
          <w:szCs w:val="21"/>
        </w:rPr>
        <w:t>.最后报价结束后，磋商小组不得再与供应商进行任何形式的商谈。</w:t>
      </w:r>
    </w:p>
    <w:p>
      <w:pPr>
        <w:spacing w:line="400" w:lineRule="exact"/>
        <w:ind w:firstLine="422" w:firstLineChars="200"/>
        <w:rPr>
          <w:rFonts w:ascii="宋体" w:hAnsi="宋体" w:eastAsia="宋体" w:cs="Calibri"/>
          <w:b/>
          <w:color w:val="000000"/>
          <w:szCs w:val="21"/>
        </w:rPr>
      </w:pPr>
      <w:r>
        <w:rPr>
          <w:rFonts w:hint="eastAsia" w:ascii="宋体" w:hAnsi="宋体" w:eastAsia="宋体" w:cs="Calibri"/>
          <w:b/>
          <w:color w:val="000000"/>
          <w:szCs w:val="21"/>
        </w:rPr>
        <w:t>（五）比较与评价</w:t>
      </w:r>
    </w:p>
    <w:p>
      <w:pPr>
        <w:spacing w:line="400" w:lineRule="exact"/>
        <w:ind w:firstLine="420" w:firstLineChars="200"/>
        <w:rPr>
          <w:rFonts w:ascii="宋体" w:hAnsi="宋体" w:eastAsia="宋体" w:cs="Calibri"/>
          <w:color w:val="000000"/>
          <w:szCs w:val="21"/>
        </w:rPr>
      </w:pPr>
      <w:r>
        <w:rPr>
          <w:rFonts w:hint="eastAsia" w:ascii="宋体" w:hAnsi="宋体" w:eastAsia="宋体" w:cs="Calibri"/>
          <w:color w:val="000000"/>
          <w:szCs w:val="21"/>
        </w:rPr>
        <w:t>2</w:t>
      </w:r>
      <w:r>
        <w:rPr>
          <w:rFonts w:ascii="宋体" w:hAnsi="宋体" w:eastAsia="宋体" w:cs="Calibri"/>
          <w:color w:val="000000"/>
          <w:szCs w:val="21"/>
        </w:rPr>
        <w:t>1</w:t>
      </w:r>
      <w:r>
        <w:rPr>
          <w:rFonts w:hint="eastAsia" w:ascii="宋体" w:hAnsi="宋体" w:eastAsia="宋体" w:cs="Calibri"/>
          <w:color w:val="000000"/>
          <w:szCs w:val="21"/>
        </w:rPr>
        <w:t>.评审方法：综合评分法。</w:t>
      </w:r>
    </w:p>
    <w:p>
      <w:pPr>
        <w:spacing w:line="400" w:lineRule="exact"/>
        <w:ind w:firstLine="562"/>
        <w:rPr>
          <w:rFonts w:hint="eastAsia" w:ascii="宋体" w:hAnsi="宋体" w:eastAsia="宋体" w:cs="Times New Roman"/>
          <w:b/>
          <w:color w:val="000000"/>
          <w:szCs w:val="21"/>
        </w:rPr>
      </w:pPr>
      <w:r>
        <w:rPr>
          <w:rFonts w:hint="eastAsia" w:ascii="宋体" w:hAnsi="宋体" w:eastAsia="宋体" w:cs="Times New Roman"/>
          <w:b/>
          <w:color w:val="000000"/>
          <w:szCs w:val="21"/>
        </w:rPr>
        <w:t>二、评审标准</w:t>
      </w:r>
    </w:p>
    <w:p>
      <w:pPr>
        <w:spacing w:line="400" w:lineRule="exact"/>
        <w:ind w:firstLine="420" w:firstLineChars="200"/>
        <w:rPr>
          <w:rFonts w:hint="eastAsia" w:ascii="宋体" w:hAnsi="宋体" w:eastAsia="宋体" w:cs="Times New Roman"/>
          <w:bCs/>
          <w:color w:val="000000"/>
          <w:szCs w:val="21"/>
        </w:rPr>
      </w:pPr>
      <w:r>
        <w:rPr>
          <w:rFonts w:hint="eastAsia" w:ascii="宋体" w:hAnsi="宋体" w:eastAsia="宋体" w:cs="Times New Roman"/>
          <w:bCs/>
          <w:color w:val="000000"/>
          <w:szCs w:val="21"/>
        </w:rPr>
        <w:t>评审依据：磋商小组将以磋商响应文件为评审依据，对供应商的</w:t>
      </w:r>
      <w:r>
        <w:rPr>
          <w:rFonts w:hint="eastAsia" w:ascii="宋体" w:hAnsi="宋体" w:eastAsia="宋体" w:cs="Times New Roman"/>
          <w:color w:val="000000"/>
          <w:szCs w:val="21"/>
        </w:rPr>
        <w:t>报价、技术、</w:t>
      </w:r>
      <w:r>
        <w:rPr>
          <w:rFonts w:hint="eastAsia" w:ascii="宋体" w:hAnsi="宋体" w:eastAsia="宋体" w:cs="Times New Roman"/>
          <w:color w:val="000000"/>
          <w:szCs w:val="21"/>
          <w:lang w:val="en-US" w:eastAsia="zh-CN"/>
        </w:rPr>
        <w:t>商务</w:t>
      </w:r>
      <w:r>
        <w:rPr>
          <w:rFonts w:hint="eastAsia" w:ascii="宋体" w:hAnsi="宋体" w:eastAsia="宋体" w:cs="Times New Roman"/>
          <w:color w:val="000000"/>
          <w:szCs w:val="21"/>
        </w:rPr>
        <w:t>等方面内容按百分制打分</w:t>
      </w:r>
      <w:r>
        <w:rPr>
          <w:rFonts w:hint="eastAsia" w:ascii="宋体" w:hAnsi="宋体" w:eastAsia="宋体" w:cs="Times New Roman"/>
          <w:bCs/>
          <w:color w:val="000000"/>
          <w:szCs w:val="21"/>
        </w:rPr>
        <w:t>。（计分方法按四舍五入取至百分位）</w:t>
      </w:r>
    </w:p>
    <w:p>
      <w:pPr>
        <w:spacing w:line="400" w:lineRule="exact"/>
        <w:ind w:firstLine="420" w:firstLineChars="200"/>
        <w:rPr>
          <w:rFonts w:hint="eastAsia" w:ascii="宋体" w:hAnsi="宋体" w:eastAsia="宋体" w:cs="Times New Roman"/>
          <w:bCs/>
          <w:color w:val="000000"/>
          <w:szCs w:val="21"/>
        </w:rPr>
      </w:pPr>
    </w:p>
    <w:p>
      <w:pPr>
        <w:spacing w:line="400" w:lineRule="exact"/>
        <w:ind w:firstLine="420" w:firstLineChars="200"/>
        <w:rPr>
          <w:rFonts w:hint="eastAsia" w:ascii="宋体" w:hAnsi="宋体" w:eastAsia="宋体" w:cs="Times New Roman"/>
          <w:bCs/>
          <w:color w:val="000000"/>
          <w:szCs w:val="21"/>
        </w:rPr>
      </w:pPr>
    </w:p>
    <w:p>
      <w:pPr>
        <w:spacing w:line="400" w:lineRule="exact"/>
        <w:ind w:firstLine="420" w:firstLineChars="200"/>
        <w:rPr>
          <w:rFonts w:hint="eastAsia" w:ascii="宋体" w:hAnsi="宋体" w:eastAsia="宋体" w:cs="Times New Roman"/>
          <w:bCs/>
          <w:color w:val="000000"/>
          <w:szCs w:val="21"/>
        </w:rPr>
      </w:pPr>
    </w:p>
    <w:p>
      <w:pPr>
        <w:spacing w:line="400" w:lineRule="exact"/>
        <w:ind w:firstLine="420" w:firstLineChars="200"/>
        <w:rPr>
          <w:rFonts w:hint="eastAsia" w:ascii="宋体" w:hAnsi="宋体" w:eastAsia="宋体" w:cs="Times New Roman"/>
          <w:bCs/>
          <w:color w:val="000000"/>
          <w:szCs w:val="21"/>
        </w:rPr>
      </w:pPr>
    </w:p>
    <w:tbl>
      <w:tblPr>
        <w:tblStyle w:val="9"/>
        <w:tblW w:w="9280" w:type="dxa"/>
        <w:jc w:val="center"/>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394"/>
        <w:gridCol w:w="6363"/>
        <w:gridCol w:w="1"/>
        <w:gridCol w:w="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699"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kern w:val="0"/>
                <w:szCs w:val="21"/>
              </w:rPr>
            </w:pPr>
            <w:r>
              <w:rPr>
                <w:rFonts w:hint="eastAsia" w:ascii="宋体" w:hAnsi="宋体" w:eastAsia="宋体" w:cs="Tahoma"/>
                <w:b/>
                <w:bCs/>
                <w:color w:val="000000"/>
                <w:kern w:val="0"/>
                <w:szCs w:val="21"/>
              </w:rPr>
              <w:t>序号</w:t>
            </w:r>
          </w:p>
        </w:tc>
        <w:tc>
          <w:tcPr>
            <w:tcW w:w="1394"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kern w:val="0"/>
                <w:szCs w:val="21"/>
              </w:rPr>
            </w:pPr>
            <w:r>
              <w:rPr>
                <w:rFonts w:hint="eastAsia" w:ascii="宋体" w:hAnsi="宋体" w:eastAsia="宋体" w:cs="Tahoma"/>
                <w:b/>
                <w:bCs/>
                <w:color w:val="000000"/>
                <w:kern w:val="0"/>
                <w:szCs w:val="21"/>
              </w:rPr>
              <w:t>评审因素</w:t>
            </w:r>
          </w:p>
        </w:tc>
        <w:tc>
          <w:tcPr>
            <w:tcW w:w="6364" w:type="dxa"/>
            <w:gridSpan w:val="2"/>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kern w:val="0"/>
                <w:szCs w:val="21"/>
              </w:rPr>
            </w:pPr>
            <w:r>
              <w:rPr>
                <w:rFonts w:hint="eastAsia" w:ascii="宋体" w:hAnsi="宋体" w:eastAsia="宋体" w:cs="Tahoma"/>
                <w:b/>
                <w:bCs/>
                <w:color w:val="000000"/>
                <w:kern w:val="0"/>
                <w:szCs w:val="21"/>
              </w:rPr>
              <w:t>评审因素具体内容</w:t>
            </w:r>
          </w:p>
        </w:tc>
        <w:tc>
          <w:tcPr>
            <w:tcW w:w="823"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kern w:val="0"/>
                <w:szCs w:val="21"/>
              </w:rPr>
            </w:pPr>
            <w:r>
              <w:rPr>
                <w:rFonts w:hint="eastAsia" w:ascii="宋体" w:hAnsi="宋体" w:eastAsia="宋体" w:cs="Tahoma"/>
                <w:b/>
                <w:bCs/>
                <w:color w:val="000000"/>
                <w:kern w:val="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5" w:hRule="atLeast"/>
          <w:jc w:val="center"/>
        </w:trPr>
        <w:tc>
          <w:tcPr>
            <w:tcW w:w="699"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rPr>
              <w:t>1</w:t>
            </w:r>
          </w:p>
        </w:tc>
        <w:tc>
          <w:tcPr>
            <w:tcW w:w="1394"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rPr>
              <w:t>价格分</w:t>
            </w:r>
          </w:p>
        </w:tc>
        <w:tc>
          <w:tcPr>
            <w:tcW w:w="6364" w:type="dxa"/>
            <w:gridSpan w:val="2"/>
          </w:tcPr>
          <w:p>
            <w:pPr>
              <w:keepNext/>
              <w:keepLines/>
              <w:pageBreakBefore w:val="0"/>
              <w:kinsoku/>
              <w:wordWrap/>
              <w:overflowPunct/>
              <w:topLinePunct w:val="0"/>
              <w:autoSpaceDE/>
              <w:autoSpaceDN/>
              <w:bidi w:val="0"/>
              <w:snapToGrid/>
              <w:spacing w:line="300" w:lineRule="exact"/>
              <w:outlineLvl w:val="1"/>
              <w:rPr>
                <w:rFonts w:ascii="宋体" w:hAnsi="宋体" w:eastAsia="宋体" w:cs="Times New Roman"/>
                <w:color w:val="000000"/>
                <w:sz w:val="20"/>
                <w:szCs w:val="20"/>
              </w:rPr>
            </w:pPr>
            <w:r>
              <w:rPr>
                <w:rFonts w:hint="eastAsia" w:ascii="宋体" w:hAnsi="宋体" w:eastAsia="宋体" w:cs="Times New Roman"/>
                <w:color w:val="000000"/>
                <w:sz w:val="20"/>
                <w:szCs w:val="20"/>
              </w:rPr>
              <w:t>设备价格分（以进入评标的最低的设备评标报价为</w:t>
            </w:r>
            <w:r>
              <w:rPr>
                <w:rFonts w:hint="eastAsia" w:ascii="宋体" w:hAnsi="宋体" w:eastAsia="宋体" w:cs="Times New Roman"/>
                <w:color w:val="000000"/>
                <w:sz w:val="20"/>
                <w:szCs w:val="20"/>
                <w:lang w:val="en-US" w:eastAsia="zh-CN"/>
              </w:rPr>
              <w:t>3</w:t>
            </w:r>
            <w:r>
              <w:rPr>
                <w:rFonts w:hint="eastAsia" w:ascii="宋体" w:hAnsi="宋体" w:eastAsia="宋体" w:cs="Times New Roman"/>
                <w:color w:val="000000"/>
                <w:sz w:val="20"/>
                <w:szCs w:val="20"/>
              </w:rPr>
              <w:t>0分）</w:t>
            </w:r>
          </w:p>
          <w:p>
            <w:pPr>
              <w:pageBreakBefore w:val="0"/>
              <w:kinsoku/>
              <w:wordWrap/>
              <w:overflowPunct/>
              <w:topLinePunct w:val="0"/>
              <w:autoSpaceDE/>
              <w:autoSpaceDN/>
              <w:bidi w:val="0"/>
              <w:snapToGrid/>
              <w:spacing w:line="300" w:lineRule="exact"/>
              <w:ind w:firstLine="2200" w:firstLineChars="1100"/>
              <w:rPr>
                <w:rFonts w:ascii="宋体" w:hAnsi="宋体" w:eastAsia="宋体" w:cs="Times New Roman"/>
                <w:bCs/>
                <w:color w:val="000000"/>
                <w:sz w:val="20"/>
                <w:szCs w:val="20"/>
              </w:rPr>
            </w:pPr>
            <w:r>
              <w:rPr>
                <w:rFonts w:hint="eastAsia" w:ascii="宋体" w:hAnsi="宋体" w:eastAsia="宋体" w:cs="Times New Roman"/>
                <w:bCs/>
                <w:color w:val="000000"/>
                <w:sz w:val="20"/>
                <w:szCs w:val="20"/>
              </w:rPr>
              <w:t>有效投标人最低评标报价（金额）</w:t>
            </w:r>
          </w:p>
          <w:p>
            <w:pPr>
              <w:pageBreakBefore w:val="0"/>
              <w:kinsoku/>
              <w:wordWrap/>
              <w:overflowPunct/>
              <w:topLinePunct w:val="0"/>
              <w:autoSpaceDE/>
              <w:autoSpaceDN/>
              <w:bidi w:val="0"/>
              <w:snapToGrid/>
              <w:spacing w:line="300" w:lineRule="exact"/>
              <w:rPr>
                <w:rFonts w:ascii="宋体" w:hAnsi="宋体" w:eastAsia="宋体" w:cs="Times New Roman"/>
                <w:bCs/>
                <w:color w:val="000000"/>
                <w:sz w:val="20"/>
                <w:szCs w:val="20"/>
              </w:rPr>
            </w:pPr>
            <w:r>
              <w:rPr>
                <w:rFonts w:hint="eastAsia" w:ascii="宋体" w:hAnsi="宋体" w:eastAsia="宋体" w:cs="Times New Roman"/>
                <w:bCs/>
                <w:color w:val="000000"/>
                <w:sz w:val="20"/>
                <w:szCs w:val="20"/>
              </w:rPr>
              <w:t>某有效投标人价格分</w:t>
            </w:r>
            <w:r>
              <w:rPr>
                <w:rFonts w:ascii="宋体" w:hAnsi="宋体" w:eastAsia="宋体" w:cs="Times New Roman"/>
                <w:bCs/>
                <w:color w:val="000000"/>
                <w:sz w:val="20"/>
                <w:szCs w:val="20"/>
              </w:rPr>
              <w:t>=   --------------------------- ×</w:t>
            </w:r>
            <w:r>
              <w:rPr>
                <w:rFonts w:hint="eastAsia" w:ascii="宋体" w:hAnsi="宋体" w:eastAsia="宋体" w:cs="Times New Roman"/>
                <w:bCs/>
                <w:color w:val="000000"/>
                <w:sz w:val="20"/>
                <w:szCs w:val="20"/>
                <w:lang w:val="en-US" w:eastAsia="zh-CN"/>
              </w:rPr>
              <w:t>3</w:t>
            </w:r>
            <w:r>
              <w:rPr>
                <w:rFonts w:hint="eastAsia" w:ascii="宋体" w:hAnsi="宋体" w:eastAsia="宋体" w:cs="Times New Roman"/>
                <w:bCs/>
                <w:color w:val="000000"/>
                <w:sz w:val="20"/>
                <w:szCs w:val="20"/>
              </w:rPr>
              <w:t>0</w:t>
            </w:r>
            <w:r>
              <w:rPr>
                <w:rFonts w:ascii="宋体" w:hAnsi="宋体" w:eastAsia="宋体" w:cs="Times New Roman"/>
                <w:bCs/>
                <w:color w:val="000000"/>
                <w:sz w:val="20"/>
                <w:szCs w:val="20"/>
              </w:rPr>
              <w:t>分</w:t>
            </w:r>
          </w:p>
          <w:p>
            <w:pPr>
              <w:pageBreakBefore w:val="0"/>
              <w:kinsoku/>
              <w:wordWrap/>
              <w:overflowPunct/>
              <w:topLinePunct w:val="0"/>
              <w:autoSpaceDE/>
              <w:autoSpaceDN/>
              <w:bidi w:val="0"/>
              <w:snapToGrid/>
              <w:spacing w:line="300" w:lineRule="exact"/>
              <w:ind w:firstLine="400" w:firstLineChars="200"/>
              <w:rPr>
                <w:rFonts w:ascii="Calibri" w:hAnsi="Calibri" w:eastAsia="宋体" w:cs="Calibri"/>
                <w:sz w:val="20"/>
                <w:szCs w:val="20"/>
              </w:rPr>
            </w:pPr>
            <w:r>
              <w:rPr>
                <w:rFonts w:ascii="宋体" w:hAnsi="宋体" w:eastAsia="宋体" w:cs="Times New Roman"/>
                <w:bCs/>
                <w:color w:val="000000"/>
                <w:sz w:val="20"/>
                <w:szCs w:val="20"/>
              </w:rPr>
              <w:t xml:space="preserve">                   某投标人评标报价（金额）</w:t>
            </w:r>
          </w:p>
        </w:tc>
        <w:tc>
          <w:tcPr>
            <w:tcW w:w="823"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lang w:val="en-US" w:eastAsia="zh-CN"/>
              </w:rPr>
              <w:t>3</w:t>
            </w:r>
            <w:r>
              <w:rPr>
                <w:rFonts w:hint="eastAsia" w:ascii="宋体" w:hAnsi="宋体" w:eastAsia="宋体" w:cs="Tahoma"/>
                <w:color w:val="000000"/>
                <w:kern w:val="0"/>
                <w:sz w:val="20"/>
                <w:szCs w:val="20"/>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699"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imes New Roman"/>
                <w:bCs/>
                <w:color w:val="000000"/>
                <w:kern w:val="0"/>
                <w:sz w:val="20"/>
                <w:szCs w:val="20"/>
              </w:rPr>
              <w:t>2</w:t>
            </w:r>
          </w:p>
        </w:tc>
        <w:tc>
          <w:tcPr>
            <w:tcW w:w="1394"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b/>
                <w:bCs/>
                <w:color w:val="000000"/>
                <w:kern w:val="0"/>
                <w:szCs w:val="21"/>
              </w:rPr>
              <w:t>技术分</w:t>
            </w:r>
          </w:p>
        </w:tc>
        <w:tc>
          <w:tcPr>
            <w:tcW w:w="7187" w:type="dxa"/>
            <w:gridSpan w:val="3"/>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b/>
                <w:bCs/>
                <w:color w:val="000000"/>
                <w:kern w:val="0"/>
                <w:sz w:val="20"/>
                <w:szCs w:val="20"/>
              </w:rPr>
              <w:t>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2" w:hRule="atLeast"/>
          <w:jc w:val="center"/>
        </w:trPr>
        <w:tc>
          <w:tcPr>
            <w:tcW w:w="699" w:type="dxa"/>
            <w:vAlign w:val="center"/>
          </w:tcPr>
          <w:p>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ascii="宋体" w:hAnsi="宋体" w:eastAsia="宋体" w:cs="Times New Roman"/>
                <w:bCs/>
                <w:color w:val="000000"/>
                <w:kern w:val="0"/>
                <w:sz w:val="20"/>
                <w:szCs w:val="20"/>
              </w:rPr>
            </w:pPr>
            <w:r>
              <w:rPr>
                <w:rFonts w:hint="eastAsia" w:ascii="宋体" w:hAnsi="宋体" w:eastAsia="宋体" w:cs="Times New Roman"/>
                <w:bCs/>
                <w:color w:val="000000"/>
                <w:kern w:val="0"/>
                <w:sz w:val="20"/>
                <w:szCs w:val="20"/>
              </w:rPr>
              <w:t>2</w:t>
            </w:r>
            <w:r>
              <w:rPr>
                <w:rFonts w:ascii="宋体" w:hAnsi="宋体" w:eastAsia="宋体" w:cs="Times New Roman"/>
                <w:bCs/>
                <w:color w:val="000000"/>
                <w:kern w:val="0"/>
                <w:sz w:val="20"/>
                <w:szCs w:val="20"/>
              </w:rPr>
              <w:t>.</w:t>
            </w:r>
            <w:r>
              <w:rPr>
                <w:rFonts w:hint="eastAsia" w:ascii="宋体" w:hAnsi="宋体" w:eastAsia="宋体" w:cs="Times New Roman"/>
                <w:bCs/>
                <w:color w:val="000000"/>
                <w:kern w:val="0"/>
                <w:sz w:val="20"/>
                <w:szCs w:val="20"/>
              </w:rPr>
              <w:t>1</w:t>
            </w:r>
          </w:p>
        </w:tc>
        <w:tc>
          <w:tcPr>
            <w:tcW w:w="1394" w:type="dxa"/>
            <w:vAlign w:val="center"/>
          </w:tcPr>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rPr>
            </w:pPr>
            <w:r>
              <w:rPr>
                <w:rFonts w:hint="eastAsia" w:ascii="宋体" w:hAnsi="宋体" w:eastAsia="宋体" w:cs="Tahoma"/>
                <w:color w:val="000000"/>
                <w:kern w:val="0"/>
                <w:sz w:val="20"/>
                <w:szCs w:val="20"/>
              </w:rPr>
              <w:t>技术配置分</w:t>
            </w:r>
          </w:p>
        </w:tc>
        <w:tc>
          <w:tcPr>
            <w:tcW w:w="6363" w:type="dxa"/>
            <w:vAlign w:val="center"/>
          </w:tcPr>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rPr>
            </w:pPr>
            <w:r>
              <w:rPr>
                <w:rFonts w:hint="eastAsia" w:ascii="宋体" w:hAnsi="宋体" w:eastAsia="宋体" w:cs="Times New Roman"/>
                <w:color w:val="000000"/>
                <w:sz w:val="20"/>
                <w:szCs w:val="20"/>
              </w:rPr>
              <w:t>技术配置基础分20分，按以下情况进行加减分：</w:t>
            </w:r>
          </w:p>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rPr>
            </w:pPr>
            <w:r>
              <w:rPr>
                <w:rFonts w:hint="eastAsia" w:ascii="宋体" w:hAnsi="宋体" w:eastAsia="宋体" w:cs="Times New Roman"/>
                <w:color w:val="000000"/>
                <w:sz w:val="20"/>
                <w:szCs w:val="20"/>
              </w:rPr>
              <w:t>(1)投标文件技术参数无负偏离情况下，每多一项正偏离加3分，最高加 20分；</w:t>
            </w:r>
          </w:p>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rPr>
            </w:pPr>
            <w:r>
              <w:rPr>
                <w:rFonts w:hint="eastAsia" w:ascii="宋体" w:hAnsi="宋体" w:eastAsia="宋体" w:cs="Times New Roman"/>
                <w:color w:val="000000"/>
                <w:sz w:val="20"/>
                <w:szCs w:val="20"/>
              </w:rPr>
              <w:t>(2)投标文件技术参数每负偏离1个减2.5分，最高减20分。</w:t>
            </w:r>
          </w:p>
        </w:tc>
        <w:tc>
          <w:tcPr>
            <w:tcW w:w="824" w:type="dxa"/>
            <w:gridSpan w:val="2"/>
            <w:vAlign w:val="center"/>
          </w:tcPr>
          <w:p>
            <w:pPr>
              <w:pageBreakBefore w:val="0"/>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lang w:val="en-US" w:eastAsia="zh-CN"/>
              </w:rPr>
              <w:t>40</w:t>
            </w:r>
            <w:r>
              <w:rPr>
                <w:rFonts w:hint="eastAsia" w:ascii="宋体" w:hAnsi="宋体" w:eastAsia="宋体" w:cs="Tahoma"/>
                <w:color w:val="000000"/>
                <w:kern w:val="0"/>
                <w:sz w:val="20"/>
                <w:szCs w:val="2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7" w:hRule="atLeast"/>
          <w:jc w:val="center"/>
        </w:trPr>
        <w:tc>
          <w:tcPr>
            <w:tcW w:w="699" w:type="dxa"/>
            <w:vAlign w:val="center"/>
          </w:tcPr>
          <w:p>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ascii="宋体" w:hAnsi="宋体" w:eastAsia="宋体" w:cs="Times New Roman"/>
                <w:bCs/>
                <w:color w:val="000000"/>
                <w:kern w:val="0"/>
                <w:sz w:val="20"/>
                <w:szCs w:val="20"/>
              </w:rPr>
            </w:pPr>
            <w:r>
              <w:rPr>
                <w:rFonts w:ascii="宋体" w:hAnsi="宋体" w:eastAsia="宋体" w:cs="Times New Roman"/>
                <w:bCs/>
                <w:color w:val="000000"/>
                <w:kern w:val="0"/>
                <w:sz w:val="20"/>
                <w:szCs w:val="20"/>
              </w:rPr>
              <w:t>2.</w:t>
            </w:r>
            <w:r>
              <w:rPr>
                <w:rFonts w:hint="eastAsia" w:ascii="宋体" w:hAnsi="宋体" w:eastAsia="宋体" w:cs="Times New Roman"/>
                <w:bCs/>
                <w:color w:val="000000"/>
                <w:kern w:val="0"/>
                <w:sz w:val="20"/>
                <w:szCs w:val="20"/>
              </w:rPr>
              <w:t>3</w:t>
            </w:r>
          </w:p>
        </w:tc>
        <w:tc>
          <w:tcPr>
            <w:tcW w:w="1394" w:type="dxa"/>
            <w:vAlign w:val="center"/>
          </w:tcPr>
          <w:p>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hint="eastAsia" w:ascii="Calibri" w:hAnsi="Calibri" w:eastAsia="宋体" w:cs="Times New Roman"/>
                <w:bCs/>
                <w:sz w:val="20"/>
                <w:szCs w:val="22"/>
              </w:rPr>
            </w:pPr>
            <w:r>
              <w:rPr>
                <w:rFonts w:hint="eastAsia" w:ascii="Calibri" w:hAnsi="Calibri" w:eastAsia="宋体" w:cs="Times New Roman"/>
                <w:bCs/>
                <w:sz w:val="20"/>
                <w:szCs w:val="22"/>
              </w:rPr>
              <w:t>售后服务</w:t>
            </w:r>
          </w:p>
          <w:p>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ascii="Calibri" w:hAnsi="Calibri" w:eastAsia="宋体" w:cs="Times New Roman"/>
                <w:bCs/>
                <w:sz w:val="20"/>
                <w:szCs w:val="22"/>
              </w:rPr>
            </w:pPr>
            <w:r>
              <w:rPr>
                <w:rFonts w:hint="eastAsia" w:ascii="Calibri" w:hAnsi="Calibri" w:eastAsia="宋体" w:cs="Times New Roman"/>
                <w:bCs/>
                <w:sz w:val="20"/>
                <w:szCs w:val="22"/>
              </w:rPr>
              <w:t>方案分</w:t>
            </w:r>
          </w:p>
        </w:tc>
        <w:tc>
          <w:tcPr>
            <w:tcW w:w="6363" w:type="dxa"/>
            <w:vAlign w:val="center"/>
          </w:tcPr>
          <w:p>
            <w:pPr>
              <w:pageBreakBefore w:val="0"/>
              <w:kinsoku/>
              <w:wordWrap/>
              <w:overflowPunct/>
              <w:topLinePunct w:val="0"/>
              <w:autoSpaceDE/>
              <w:autoSpaceDN/>
              <w:bidi w:val="0"/>
              <w:snapToGrid/>
              <w:spacing w:line="300" w:lineRule="exact"/>
              <w:rPr>
                <w:rFonts w:ascii="宋体" w:hAnsi="宋体" w:eastAsia="宋体" w:cs="Times New Roman"/>
                <w:color w:val="000000"/>
                <w:sz w:val="20"/>
                <w:szCs w:val="20"/>
              </w:rPr>
            </w:pPr>
            <w:r>
              <w:rPr>
                <w:rFonts w:hint="eastAsia" w:ascii="宋体" w:hAnsi="宋体" w:eastAsia="宋体" w:cs="Times New Roman"/>
                <w:color w:val="000000"/>
                <w:sz w:val="20"/>
                <w:szCs w:val="20"/>
              </w:rPr>
              <w:t>是否有完整的售后服务方案，是否承诺提供稳定的售后服务队伍包括但不限于售后服务机构、承诺、措施、流程、应急响应等内容。</w:t>
            </w:r>
          </w:p>
          <w:p>
            <w:pPr>
              <w:pageBreakBefore w:val="0"/>
              <w:kinsoku/>
              <w:wordWrap/>
              <w:overflowPunct/>
              <w:topLinePunct w:val="0"/>
              <w:autoSpaceDE/>
              <w:autoSpaceDN/>
              <w:bidi w:val="0"/>
              <w:snapToGrid/>
              <w:spacing w:line="300" w:lineRule="exact"/>
              <w:rPr>
                <w:rFonts w:ascii="宋体" w:hAnsi="宋体" w:eastAsia="宋体" w:cs="Times New Roman"/>
                <w:color w:val="000000"/>
                <w:sz w:val="20"/>
                <w:szCs w:val="20"/>
              </w:rPr>
            </w:pPr>
            <w:r>
              <w:rPr>
                <w:rFonts w:hint="eastAsia" w:ascii="宋体" w:hAnsi="宋体" w:eastAsia="宋体" w:cs="Times New Roman"/>
                <w:color w:val="000000"/>
                <w:sz w:val="20"/>
                <w:szCs w:val="20"/>
              </w:rPr>
              <w:t>一档（</w:t>
            </w:r>
            <w:r>
              <w:rPr>
                <w:rFonts w:ascii="宋体" w:hAnsi="宋体" w:eastAsia="宋体" w:cs="Times New Roman"/>
                <w:color w:val="000000"/>
                <w:sz w:val="20"/>
                <w:szCs w:val="20"/>
              </w:rPr>
              <w:t>3</w:t>
            </w:r>
            <w:r>
              <w:rPr>
                <w:rFonts w:hint="eastAsia" w:ascii="宋体" w:hAnsi="宋体" w:eastAsia="宋体" w:cs="Times New Roman"/>
                <w:color w:val="000000"/>
                <w:sz w:val="20"/>
                <w:szCs w:val="20"/>
              </w:rPr>
              <w:t>分）：其方案内容一般、有售后服务机构、流程有欠缺、方案有欠缺；</w:t>
            </w:r>
          </w:p>
          <w:p>
            <w:pPr>
              <w:pageBreakBefore w:val="0"/>
              <w:kinsoku/>
              <w:wordWrap/>
              <w:overflowPunct/>
              <w:topLinePunct w:val="0"/>
              <w:autoSpaceDE/>
              <w:autoSpaceDN/>
              <w:bidi w:val="0"/>
              <w:snapToGrid/>
              <w:spacing w:line="300" w:lineRule="exact"/>
              <w:rPr>
                <w:rFonts w:ascii="宋体" w:hAnsi="宋体" w:eastAsia="宋体" w:cs="Times New Roman"/>
                <w:color w:val="000000"/>
                <w:sz w:val="20"/>
                <w:szCs w:val="20"/>
              </w:rPr>
            </w:pPr>
            <w:r>
              <w:rPr>
                <w:rFonts w:hint="eastAsia" w:ascii="宋体" w:hAnsi="宋体" w:eastAsia="宋体" w:cs="Times New Roman"/>
                <w:color w:val="000000"/>
                <w:sz w:val="20"/>
                <w:szCs w:val="20"/>
              </w:rPr>
              <w:t>二档（</w:t>
            </w:r>
            <w:r>
              <w:rPr>
                <w:rFonts w:ascii="宋体" w:hAnsi="宋体" w:eastAsia="宋体" w:cs="Times New Roman"/>
                <w:color w:val="000000"/>
                <w:sz w:val="20"/>
                <w:szCs w:val="20"/>
              </w:rPr>
              <w:t>6</w:t>
            </w:r>
            <w:r>
              <w:rPr>
                <w:rFonts w:hint="eastAsia" w:ascii="宋体" w:hAnsi="宋体" w:eastAsia="宋体" w:cs="Times New Roman"/>
                <w:color w:val="000000"/>
                <w:sz w:val="20"/>
                <w:szCs w:val="20"/>
              </w:rPr>
              <w:t>分）：其方案内容部分完整、能提供快速的售后服务响应，并针对本项目提供专门的售后服务技术支持、服务保障方案及应急预案，方案良好；</w:t>
            </w:r>
          </w:p>
          <w:p>
            <w:pPr>
              <w:pageBreakBefore w:val="0"/>
              <w:kinsoku/>
              <w:wordWrap/>
              <w:overflowPunct/>
              <w:topLinePunct w:val="0"/>
              <w:autoSpaceDE/>
              <w:autoSpaceDN/>
              <w:bidi w:val="0"/>
              <w:snapToGrid/>
              <w:spacing w:line="300" w:lineRule="exact"/>
              <w:rPr>
                <w:rFonts w:ascii="宋体" w:hAnsi="宋体" w:eastAsia="宋体" w:cs="仿宋"/>
                <w:sz w:val="20"/>
                <w:szCs w:val="20"/>
              </w:rPr>
            </w:pPr>
            <w:r>
              <w:rPr>
                <w:rFonts w:hint="eastAsia" w:ascii="宋体" w:hAnsi="宋体" w:eastAsia="宋体" w:cs="Times New Roman"/>
                <w:color w:val="000000"/>
                <w:sz w:val="20"/>
                <w:szCs w:val="20"/>
              </w:rPr>
              <w:t>三档（</w:t>
            </w:r>
            <w:r>
              <w:rPr>
                <w:rFonts w:ascii="宋体" w:hAnsi="宋体" w:eastAsia="宋体" w:cs="Times New Roman"/>
                <w:color w:val="000000"/>
                <w:sz w:val="20"/>
                <w:szCs w:val="20"/>
              </w:rPr>
              <w:t>10</w:t>
            </w:r>
            <w:r>
              <w:rPr>
                <w:rFonts w:hint="eastAsia" w:ascii="宋体" w:hAnsi="宋体" w:eastAsia="宋体" w:cs="Times New Roman"/>
                <w:color w:val="000000"/>
                <w:sz w:val="20"/>
                <w:szCs w:val="20"/>
              </w:rPr>
              <w:t>分）：其方案内容完整、并针对本项目提供专门的售后服务技术支持、服务保障方案及应急预案，承诺提供稳定的售后服务队伍及售后服务机构、措施得当、流程完整、且供应商的服务体系及措施、详细的服务人员信息表、服务方案内容的完整性、可行性、响应时间等方面内容有针对性，方案较优；</w:t>
            </w:r>
          </w:p>
        </w:tc>
        <w:tc>
          <w:tcPr>
            <w:tcW w:w="824" w:type="dxa"/>
            <w:gridSpan w:val="2"/>
            <w:vAlign w:val="center"/>
          </w:tcPr>
          <w:p>
            <w:pPr>
              <w:pageBreakBefore w:val="0"/>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ascii="宋体" w:hAnsi="宋体" w:eastAsia="宋体" w:cs="Tahoma"/>
                <w:color w:val="000000"/>
                <w:kern w:val="0"/>
                <w:sz w:val="20"/>
                <w:szCs w:val="20"/>
              </w:rPr>
              <w:t>10</w:t>
            </w:r>
            <w:r>
              <w:rPr>
                <w:rFonts w:hint="eastAsia" w:ascii="宋体" w:hAnsi="宋体" w:eastAsia="宋体" w:cs="Tahoma"/>
                <w:color w:val="000000"/>
                <w:kern w:val="0"/>
                <w:sz w:val="20"/>
                <w:szCs w:val="2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699"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rPr>
              <w:t>3</w:t>
            </w:r>
          </w:p>
        </w:tc>
        <w:tc>
          <w:tcPr>
            <w:tcW w:w="1394"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Courier New"/>
                <w:bCs/>
                <w:color w:val="000000"/>
                <w:sz w:val="20"/>
                <w:szCs w:val="20"/>
              </w:rPr>
            </w:pPr>
            <w:r>
              <w:rPr>
                <w:rFonts w:hint="eastAsia" w:ascii="宋体" w:hAnsi="宋体" w:eastAsia="宋体" w:cs="Tahoma"/>
                <w:b/>
                <w:bCs/>
                <w:color w:val="000000"/>
                <w:kern w:val="0"/>
                <w:szCs w:val="21"/>
              </w:rPr>
              <w:t>商务分</w:t>
            </w:r>
          </w:p>
        </w:tc>
        <w:tc>
          <w:tcPr>
            <w:tcW w:w="7187" w:type="dxa"/>
            <w:gridSpan w:val="3"/>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b/>
                <w:bCs/>
                <w:color w:val="000000"/>
                <w:kern w:val="0"/>
                <w:sz w:val="20"/>
                <w:szCs w:val="20"/>
              </w:rPr>
              <w:t>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699" w:type="dxa"/>
            <w:vMerge w:val="restart"/>
            <w:vAlign w:val="center"/>
          </w:tcPr>
          <w:p>
            <w:pPr>
              <w:pageBreakBefore w:val="0"/>
              <w:widowControl/>
              <w:kinsoku/>
              <w:wordWrap/>
              <w:overflowPunct/>
              <w:topLinePunct w:val="0"/>
              <w:autoSpaceDE/>
              <w:autoSpaceDN/>
              <w:bidi w:val="0"/>
              <w:snapToGrid/>
              <w:spacing w:line="300" w:lineRule="exact"/>
              <w:jc w:val="center"/>
              <w:rPr>
                <w:rStyle w:val="17"/>
                <w:rFonts w:hint="default"/>
                <w:sz w:val="18"/>
                <w:szCs w:val="18"/>
              </w:rPr>
            </w:pPr>
            <w:r>
              <w:rPr>
                <w:rStyle w:val="17"/>
                <w:sz w:val="18"/>
                <w:szCs w:val="18"/>
              </w:rPr>
              <w:t>3.1</w:t>
            </w:r>
          </w:p>
        </w:tc>
        <w:tc>
          <w:tcPr>
            <w:tcW w:w="1394" w:type="dxa"/>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Calibri" w:hAnsi="Calibri" w:eastAsia="宋体" w:cs="Times New Roman"/>
                <w:bCs/>
                <w:sz w:val="20"/>
                <w:szCs w:val="22"/>
              </w:rPr>
              <w:t>商务要求</w:t>
            </w:r>
          </w:p>
        </w:tc>
        <w:tc>
          <w:tcPr>
            <w:tcW w:w="6363" w:type="dxa"/>
            <w:vAlign w:val="center"/>
          </w:tcPr>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lang w:val="en-US" w:eastAsia="zh-CN"/>
              </w:rPr>
            </w:pPr>
            <w:bookmarkStart w:id="20" w:name="OLE_LINK6"/>
            <w:r>
              <w:rPr>
                <w:rFonts w:hint="eastAsia" w:ascii="宋体" w:hAnsi="宋体" w:eastAsia="宋体" w:cs="Times New Roman"/>
                <w:color w:val="000000"/>
                <w:sz w:val="20"/>
                <w:szCs w:val="20"/>
                <w:lang w:val="en-US" w:eastAsia="zh-CN"/>
              </w:rPr>
              <w:t>商务</w:t>
            </w:r>
            <w:bookmarkEnd w:id="20"/>
            <w:r>
              <w:rPr>
                <w:rFonts w:hint="eastAsia" w:ascii="宋体" w:hAnsi="宋体" w:eastAsia="宋体" w:cs="Times New Roman"/>
                <w:color w:val="000000"/>
                <w:sz w:val="20"/>
                <w:szCs w:val="20"/>
                <w:lang w:val="en-US" w:eastAsia="zh-CN"/>
              </w:rPr>
              <w:t>要求文件响应全部满足为10分</w:t>
            </w:r>
          </w:p>
          <w:p>
            <w:pPr>
              <w:pageBreakBefore w:val="0"/>
              <w:kinsoku/>
              <w:wordWrap/>
              <w:overflowPunct/>
              <w:topLinePunct w:val="0"/>
              <w:autoSpaceDE/>
              <w:autoSpaceDN/>
              <w:bidi w:val="0"/>
              <w:snapToGrid/>
              <w:spacing w:line="300" w:lineRule="exact"/>
              <w:rPr>
                <w:rFonts w:hint="default" w:ascii="宋体" w:hAnsi="宋体" w:eastAsia="宋体" w:cs="Times New Roman"/>
                <w:color w:val="000000"/>
                <w:sz w:val="20"/>
                <w:szCs w:val="20"/>
                <w:lang w:val="en-US" w:eastAsia="zh-CN"/>
              </w:rPr>
            </w:pPr>
            <w:r>
              <w:rPr>
                <w:rFonts w:hint="eastAsia" w:ascii="宋体" w:hAnsi="宋体" w:eastAsia="宋体" w:cs="Times New Roman"/>
                <w:color w:val="000000"/>
                <w:sz w:val="20"/>
                <w:szCs w:val="20"/>
              </w:rPr>
              <w:t>(</w:t>
            </w:r>
            <w:r>
              <w:rPr>
                <w:rFonts w:hint="eastAsia" w:ascii="宋体" w:hAnsi="宋体" w:eastAsia="宋体" w:cs="Times New Roman"/>
                <w:color w:val="000000"/>
                <w:sz w:val="20"/>
                <w:szCs w:val="20"/>
                <w:lang w:val="en-US" w:eastAsia="zh-CN"/>
              </w:rPr>
              <w:t>1</w:t>
            </w:r>
            <w:r>
              <w:rPr>
                <w:rFonts w:hint="eastAsia" w:ascii="宋体" w:hAnsi="宋体" w:eastAsia="宋体" w:cs="Times New Roman"/>
                <w:color w:val="000000"/>
                <w:sz w:val="20"/>
                <w:szCs w:val="20"/>
              </w:rPr>
              <w:t>)投标文件</w:t>
            </w:r>
            <w:r>
              <w:rPr>
                <w:rFonts w:hint="eastAsia" w:ascii="宋体" w:hAnsi="宋体" w:eastAsia="宋体" w:cs="Times New Roman"/>
                <w:color w:val="000000"/>
                <w:sz w:val="20"/>
                <w:szCs w:val="20"/>
                <w:lang w:val="en-US" w:eastAsia="zh-CN"/>
              </w:rPr>
              <w:t>商务</w:t>
            </w:r>
            <w:r>
              <w:rPr>
                <w:rFonts w:hint="eastAsia" w:ascii="宋体" w:hAnsi="宋体" w:eastAsia="宋体" w:cs="Times New Roman"/>
                <w:color w:val="000000"/>
                <w:sz w:val="20"/>
                <w:szCs w:val="20"/>
              </w:rPr>
              <w:t>参数无负偏离</w:t>
            </w:r>
            <w:r>
              <w:rPr>
                <w:rFonts w:hint="eastAsia" w:ascii="宋体" w:hAnsi="宋体" w:eastAsia="宋体" w:cs="Times New Roman"/>
                <w:color w:val="000000"/>
                <w:sz w:val="20"/>
                <w:szCs w:val="20"/>
                <w:lang w:eastAsia="zh-CN"/>
              </w:rPr>
              <w:t>；</w:t>
            </w:r>
            <w:r>
              <w:rPr>
                <w:rFonts w:hint="eastAsia" w:ascii="宋体" w:hAnsi="宋体" w:eastAsia="宋体" w:cs="Times New Roman"/>
                <w:color w:val="000000"/>
                <w:sz w:val="20"/>
                <w:szCs w:val="20"/>
                <w:lang w:val="en-US" w:eastAsia="zh-CN"/>
              </w:rPr>
              <w:t>每项得2分。全部满足得10分；</w:t>
            </w:r>
          </w:p>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lang w:val="en-US" w:eastAsia="zh-CN"/>
              </w:rPr>
            </w:pPr>
            <w:bookmarkStart w:id="21" w:name="OLE_LINK7"/>
            <w:r>
              <w:rPr>
                <w:rFonts w:hint="eastAsia" w:ascii="宋体" w:hAnsi="宋体" w:eastAsia="宋体" w:cs="Times New Roman"/>
                <w:color w:val="000000"/>
                <w:sz w:val="20"/>
                <w:szCs w:val="20"/>
              </w:rPr>
              <w:t>(</w:t>
            </w:r>
            <w:r>
              <w:rPr>
                <w:rFonts w:hint="eastAsia" w:ascii="宋体" w:hAnsi="宋体" w:eastAsia="宋体" w:cs="Times New Roman"/>
                <w:color w:val="000000"/>
                <w:sz w:val="20"/>
                <w:szCs w:val="20"/>
                <w:lang w:val="en-US" w:eastAsia="zh-CN"/>
              </w:rPr>
              <w:t>2</w:t>
            </w:r>
            <w:r>
              <w:rPr>
                <w:rFonts w:hint="eastAsia" w:ascii="宋体" w:hAnsi="宋体" w:eastAsia="宋体" w:cs="Times New Roman"/>
                <w:color w:val="000000"/>
                <w:sz w:val="20"/>
                <w:szCs w:val="20"/>
              </w:rPr>
              <w:t>)</w:t>
            </w:r>
            <w:bookmarkEnd w:id="21"/>
            <w:r>
              <w:rPr>
                <w:rFonts w:hint="eastAsia" w:ascii="宋体" w:hAnsi="宋体" w:eastAsia="宋体" w:cs="Times New Roman"/>
                <w:color w:val="000000"/>
                <w:sz w:val="20"/>
                <w:szCs w:val="20"/>
              </w:rPr>
              <w:t>投标文件</w:t>
            </w:r>
            <w:r>
              <w:rPr>
                <w:rFonts w:hint="eastAsia" w:ascii="宋体" w:hAnsi="宋体" w:eastAsia="宋体" w:cs="Times New Roman"/>
                <w:color w:val="000000"/>
                <w:sz w:val="20"/>
                <w:szCs w:val="20"/>
                <w:lang w:val="en-US" w:eastAsia="zh-CN"/>
              </w:rPr>
              <w:t>商务</w:t>
            </w:r>
            <w:r>
              <w:rPr>
                <w:rFonts w:hint="eastAsia" w:ascii="宋体" w:hAnsi="宋体" w:eastAsia="宋体" w:cs="Times New Roman"/>
                <w:color w:val="000000"/>
                <w:sz w:val="20"/>
                <w:szCs w:val="20"/>
              </w:rPr>
              <w:t>参数</w:t>
            </w:r>
            <w:r>
              <w:rPr>
                <w:rFonts w:hint="eastAsia" w:ascii="宋体" w:hAnsi="宋体" w:eastAsia="宋体" w:cs="Times New Roman"/>
                <w:color w:val="000000"/>
                <w:sz w:val="20"/>
                <w:szCs w:val="20"/>
                <w:lang w:val="en-US" w:eastAsia="zh-CN"/>
              </w:rPr>
              <w:t>每</w:t>
            </w:r>
            <w:r>
              <w:rPr>
                <w:rFonts w:hint="eastAsia" w:ascii="宋体" w:hAnsi="宋体" w:eastAsia="宋体" w:cs="Times New Roman"/>
                <w:color w:val="000000"/>
                <w:sz w:val="20"/>
                <w:szCs w:val="20"/>
              </w:rPr>
              <w:t>负偏离</w:t>
            </w:r>
            <w:r>
              <w:rPr>
                <w:rFonts w:hint="eastAsia" w:ascii="宋体" w:hAnsi="宋体" w:eastAsia="宋体" w:cs="Times New Roman"/>
                <w:color w:val="000000"/>
                <w:sz w:val="20"/>
                <w:szCs w:val="20"/>
                <w:lang w:val="en-US" w:eastAsia="zh-CN"/>
              </w:rPr>
              <w:t>1个</w:t>
            </w:r>
            <w:r>
              <w:rPr>
                <w:rFonts w:hint="eastAsia" w:ascii="宋体" w:hAnsi="宋体" w:eastAsia="宋体" w:cs="Times New Roman"/>
                <w:color w:val="000000"/>
                <w:sz w:val="20"/>
                <w:szCs w:val="20"/>
                <w:lang w:eastAsia="zh-CN"/>
              </w:rPr>
              <w:t>，</w:t>
            </w:r>
            <w:r>
              <w:rPr>
                <w:rFonts w:hint="eastAsia" w:ascii="宋体" w:hAnsi="宋体" w:eastAsia="宋体" w:cs="Times New Roman"/>
                <w:color w:val="000000"/>
                <w:sz w:val="20"/>
                <w:szCs w:val="20"/>
                <w:lang w:val="en-US" w:eastAsia="zh-CN"/>
              </w:rPr>
              <w:t>每项减2分，最低扣-10分</w:t>
            </w:r>
            <w:r>
              <w:rPr>
                <w:rFonts w:hint="eastAsia" w:ascii="宋体" w:hAnsi="宋体" w:eastAsia="宋体" w:cs="Times New Roman"/>
                <w:color w:val="000000"/>
                <w:sz w:val="20"/>
                <w:szCs w:val="20"/>
              </w:rPr>
              <w:t>。</w:t>
            </w:r>
          </w:p>
        </w:tc>
        <w:tc>
          <w:tcPr>
            <w:tcW w:w="824" w:type="dxa"/>
            <w:gridSpan w:val="2"/>
            <w:vAlign w:val="center"/>
          </w:tcPr>
          <w:p>
            <w:pPr>
              <w:pageBreakBefore w:val="0"/>
              <w:widowControl/>
              <w:kinsoku/>
              <w:wordWrap/>
              <w:overflowPunct/>
              <w:topLinePunct w:val="0"/>
              <w:autoSpaceDE/>
              <w:autoSpaceDN/>
              <w:bidi w:val="0"/>
              <w:snapToGrid/>
              <w:spacing w:line="300" w:lineRule="exact"/>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rPr>
              <w:t>1</w:t>
            </w:r>
            <w:r>
              <w:rPr>
                <w:rFonts w:ascii="宋体" w:hAnsi="宋体" w:eastAsia="宋体" w:cs="Tahoma"/>
                <w:color w:val="000000"/>
                <w:kern w:val="0"/>
                <w:sz w:val="20"/>
                <w:szCs w:val="20"/>
              </w:rPr>
              <w:t>0</w:t>
            </w:r>
            <w:r>
              <w:rPr>
                <w:rFonts w:hint="eastAsia" w:ascii="宋体" w:hAnsi="宋体" w:eastAsia="宋体" w:cs="Tahoma"/>
                <w:color w:val="000000"/>
                <w:kern w:val="0"/>
                <w:sz w:val="20"/>
                <w:szCs w:val="2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jc w:val="center"/>
        </w:trPr>
        <w:tc>
          <w:tcPr>
            <w:tcW w:w="699" w:type="dxa"/>
            <w:vMerge w:val="continue"/>
            <w:vAlign w:val="center"/>
          </w:tcPr>
          <w:p>
            <w:pPr>
              <w:pageBreakBefore w:val="0"/>
              <w:widowControl/>
              <w:kinsoku/>
              <w:wordWrap/>
              <w:overflowPunct/>
              <w:topLinePunct w:val="0"/>
              <w:autoSpaceDE/>
              <w:autoSpaceDN/>
              <w:bidi w:val="0"/>
              <w:snapToGrid/>
              <w:spacing w:line="300" w:lineRule="exact"/>
              <w:jc w:val="center"/>
              <w:rPr>
                <w:rStyle w:val="17"/>
                <w:sz w:val="18"/>
                <w:szCs w:val="18"/>
              </w:rPr>
            </w:pPr>
          </w:p>
        </w:tc>
        <w:tc>
          <w:tcPr>
            <w:tcW w:w="1394" w:type="dxa"/>
            <w:vAlign w:val="center"/>
          </w:tcPr>
          <w:p>
            <w:pPr>
              <w:pageBreakBefore w:val="0"/>
              <w:kinsoku/>
              <w:wordWrap/>
              <w:overflowPunct/>
              <w:topLinePunct w:val="0"/>
              <w:autoSpaceDE/>
              <w:autoSpaceDN/>
              <w:bidi w:val="0"/>
              <w:snapToGrid/>
              <w:spacing w:line="300" w:lineRule="exact"/>
              <w:jc w:val="center"/>
              <w:rPr>
                <w:rFonts w:hint="eastAsia" w:ascii="宋体" w:hAnsi="宋体" w:eastAsia="宋体" w:cs="Times New Roman"/>
                <w:color w:val="000000"/>
                <w:sz w:val="20"/>
                <w:szCs w:val="20"/>
              </w:rPr>
            </w:pPr>
            <w:r>
              <w:rPr>
                <w:rFonts w:ascii="宋体" w:hAnsi="宋体" w:eastAsia="宋体" w:cs="Arial"/>
                <w:sz w:val="20"/>
                <w:szCs w:val="20"/>
              </w:rPr>
              <w:t>业绩</w:t>
            </w:r>
            <w:r>
              <w:rPr>
                <w:rFonts w:hint="eastAsia" w:ascii="宋体" w:hAnsi="宋体" w:eastAsia="宋体" w:cs="Arial"/>
                <w:sz w:val="20"/>
                <w:szCs w:val="20"/>
              </w:rPr>
              <w:t>分</w:t>
            </w:r>
          </w:p>
        </w:tc>
        <w:tc>
          <w:tcPr>
            <w:tcW w:w="6363" w:type="dxa"/>
            <w:vAlign w:val="center"/>
          </w:tcPr>
          <w:p>
            <w:pPr>
              <w:pageBreakBefore w:val="0"/>
              <w:kinsoku/>
              <w:wordWrap/>
              <w:overflowPunct/>
              <w:topLinePunct w:val="0"/>
              <w:autoSpaceDE/>
              <w:autoSpaceDN/>
              <w:bidi w:val="0"/>
              <w:snapToGrid/>
              <w:spacing w:line="300" w:lineRule="exact"/>
              <w:rPr>
                <w:rFonts w:hint="eastAsia" w:ascii="宋体" w:hAnsi="宋体" w:eastAsia="宋体" w:cs="Times New Roman"/>
                <w:color w:val="000000"/>
                <w:sz w:val="20"/>
                <w:szCs w:val="20"/>
              </w:rPr>
            </w:pPr>
            <w:r>
              <w:rPr>
                <w:rFonts w:hint="eastAsia" w:ascii="宋体" w:hAnsi="宋体" w:eastAsia="宋体" w:cs="Times New Roman"/>
                <w:color w:val="000000"/>
                <w:sz w:val="20"/>
                <w:szCs w:val="20"/>
              </w:rPr>
              <w:t>投标产品自20</w:t>
            </w:r>
            <w:r>
              <w:rPr>
                <w:rFonts w:hint="eastAsia" w:ascii="宋体" w:hAnsi="宋体" w:eastAsia="宋体" w:cs="Times New Roman"/>
                <w:color w:val="000000"/>
                <w:sz w:val="20"/>
                <w:szCs w:val="20"/>
                <w:lang w:val="en-US" w:eastAsia="zh-CN"/>
              </w:rPr>
              <w:t>21</w:t>
            </w:r>
            <w:r>
              <w:rPr>
                <w:rFonts w:hint="eastAsia" w:ascii="宋体" w:hAnsi="宋体" w:eastAsia="宋体" w:cs="Times New Roman"/>
                <w:color w:val="000000"/>
                <w:sz w:val="20"/>
                <w:szCs w:val="20"/>
              </w:rPr>
              <w:t>年以来</w:t>
            </w:r>
            <w:r>
              <w:rPr>
                <w:rFonts w:hint="eastAsia" w:ascii="宋体" w:hAnsi="宋体" w:eastAsia="宋体" w:cs="Times New Roman"/>
                <w:color w:val="000000"/>
                <w:sz w:val="20"/>
                <w:szCs w:val="20"/>
                <w:lang w:val="en-US" w:eastAsia="zh-CN"/>
              </w:rPr>
              <w:t>同款产品</w:t>
            </w:r>
            <w:r>
              <w:rPr>
                <w:rFonts w:hint="eastAsia" w:ascii="宋体" w:hAnsi="宋体" w:eastAsia="宋体" w:cs="Times New Roman"/>
                <w:color w:val="000000"/>
                <w:sz w:val="20"/>
                <w:szCs w:val="20"/>
              </w:rPr>
              <w:t>业绩分（提供合同复印件），每提供一个合同复印件得</w:t>
            </w:r>
            <w:r>
              <w:rPr>
                <w:rFonts w:ascii="宋体" w:hAnsi="宋体" w:eastAsia="宋体" w:cs="Times New Roman"/>
                <w:color w:val="000000"/>
                <w:sz w:val="20"/>
                <w:szCs w:val="20"/>
              </w:rPr>
              <w:t>2</w:t>
            </w:r>
            <w:r>
              <w:rPr>
                <w:rFonts w:hint="eastAsia" w:ascii="宋体" w:hAnsi="宋体" w:eastAsia="宋体" w:cs="Times New Roman"/>
                <w:color w:val="000000"/>
                <w:sz w:val="20"/>
                <w:szCs w:val="20"/>
              </w:rPr>
              <w:t>分</w:t>
            </w:r>
            <w:r>
              <w:rPr>
                <w:rFonts w:hint="eastAsia" w:ascii="宋体" w:hAnsi="宋体" w:eastAsia="宋体" w:cs="Arial"/>
                <w:sz w:val="20"/>
                <w:szCs w:val="20"/>
              </w:rPr>
              <w:t>（以响应文件中提</w:t>
            </w:r>
            <w:r>
              <w:rPr>
                <w:rFonts w:ascii="宋体" w:hAnsi="宋体" w:eastAsia="宋体" w:cs="Arial"/>
                <w:sz w:val="20"/>
                <w:szCs w:val="20"/>
              </w:rPr>
              <w:t>供合同复印件作为证明材料，不提供不得分。</w:t>
            </w:r>
            <w:r>
              <w:rPr>
                <w:rFonts w:hint="eastAsia" w:ascii="宋体" w:hAnsi="宋体" w:eastAsia="宋体" w:cs="Arial"/>
                <w:sz w:val="20"/>
                <w:szCs w:val="20"/>
              </w:rPr>
              <w:t>）</w:t>
            </w:r>
          </w:p>
        </w:tc>
        <w:tc>
          <w:tcPr>
            <w:tcW w:w="824" w:type="dxa"/>
            <w:gridSpan w:val="2"/>
            <w:vAlign w:val="center"/>
          </w:tcPr>
          <w:p>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kern w:val="0"/>
                <w:sz w:val="20"/>
                <w:szCs w:val="20"/>
                <w:lang w:val="en-US" w:eastAsia="zh-CN"/>
              </w:rPr>
            </w:pPr>
            <w:r>
              <w:rPr>
                <w:rFonts w:hint="eastAsia" w:ascii="宋体" w:hAnsi="宋体" w:eastAsia="宋体" w:cs="Tahoma"/>
                <w:color w:val="000000"/>
                <w:kern w:val="0"/>
                <w:sz w:val="20"/>
                <w:szCs w:val="20"/>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8456" w:type="dxa"/>
            <w:gridSpan w:val="3"/>
          </w:tcPr>
          <w:p>
            <w:pPr>
              <w:pageBreakBefore w:val="0"/>
              <w:kinsoku/>
              <w:wordWrap/>
              <w:overflowPunct/>
              <w:topLinePunct w:val="0"/>
              <w:autoSpaceDE/>
              <w:autoSpaceDN/>
              <w:bidi w:val="0"/>
              <w:snapToGrid/>
              <w:spacing w:line="300" w:lineRule="exact"/>
              <w:ind w:firstLine="400" w:firstLineChars="200"/>
              <w:rPr>
                <w:rFonts w:ascii="宋体" w:hAnsi="宋体" w:eastAsia="宋体" w:cs="Courier New"/>
                <w:bCs/>
                <w:color w:val="000000"/>
                <w:sz w:val="20"/>
                <w:szCs w:val="20"/>
              </w:rPr>
            </w:pPr>
            <w:r>
              <w:rPr>
                <w:rFonts w:hint="eastAsia" w:ascii="宋体" w:hAnsi="宋体" w:eastAsia="宋体" w:cs="Courier New"/>
                <w:bCs/>
                <w:color w:val="000000"/>
                <w:sz w:val="20"/>
                <w:szCs w:val="20"/>
              </w:rPr>
              <w:t>总得分＝1＋2＋3</w:t>
            </w:r>
          </w:p>
        </w:tc>
        <w:tc>
          <w:tcPr>
            <w:tcW w:w="824" w:type="dxa"/>
            <w:gridSpan w:val="2"/>
            <w:vAlign w:val="center"/>
          </w:tcPr>
          <w:p>
            <w:pPr>
              <w:pageBreakBefore w:val="0"/>
              <w:widowControl/>
              <w:kinsoku/>
              <w:wordWrap/>
              <w:overflowPunct/>
              <w:topLinePunct w:val="0"/>
              <w:autoSpaceDE/>
              <w:autoSpaceDN/>
              <w:bidi w:val="0"/>
              <w:snapToGrid/>
              <w:spacing w:line="300" w:lineRule="exact"/>
              <w:jc w:val="both"/>
              <w:rPr>
                <w:rFonts w:ascii="宋体" w:hAnsi="宋体" w:eastAsia="宋体" w:cs="Tahoma"/>
                <w:color w:val="000000"/>
                <w:kern w:val="0"/>
                <w:sz w:val="20"/>
                <w:szCs w:val="20"/>
              </w:rPr>
            </w:pPr>
            <w:r>
              <w:rPr>
                <w:rFonts w:hint="eastAsia" w:ascii="宋体" w:hAnsi="宋体" w:eastAsia="宋体" w:cs="Tahoma"/>
                <w:color w:val="000000"/>
                <w:kern w:val="0"/>
                <w:sz w:val="20"/>
                <w:szCs w:val="20"/>
              </w:rPr>
              <w:t>10</w:t>
            </w:r>
            <w:r>
              <w:rPr>
                <w:rFonts w:hint="eastAsia" w:ascii="宋体" w:hAnsi="宋体" w:eastAsia="宋体" w:cs="Tahoma"/>
                <w:color w:val="000000"/>
                <w:kern w:val="0"/>
                <w:sz w:val="20"/>
                <w:szCs w:val="20"/>
                <w:lang w:val="en-US" w:eastAsia="zh-CN"/>
              </w:rPr>
              <w:t>0</w:t>
            </w:r>
            <w:r>
              <w:rPr>
                <w:rFonts w:hint="eastAsia" w:ascii="宋体" w:hAnsi="宋体" w:eastAsia="宋体" w:cs="Tahoma"/>
                <w:color w:val="000000"/>
                <w:kern w:val="0"/>
                <w:sz w:val="20"/>
                <w:szCs w:val="20"/>
              </w:rPr>
              <w:t>分</w:t>
            </w:r>
          </w:p>
        </w:tc>
      </w:tr>
    </w:tbl>
    <w:p>
      <w:pPr>
        <w:ind w:firstLine="420" w:firstLineChars="200"/>
        <w:jc w:val="left"/>
        <w:rPr>
          <w:rFonts w:hint="default" w:ascii="宋体" w:hAnsi="宋体" w:eastAsia="宋体"/>
          <w:szCs w:val="21"/>
          <w:lang w:val="en-US" w:eastAsia="zh-CN"/>
        </w:rPr>
      </w:pPr>
    </w:p>
    <w:p>
      <w:pPr>
        <w:spacing w:line="400" w:lineRule="exact"/>
        <w:ind w:firstLine="422" w:firstLineChars="200"/>
        <w:jc w:val="left"/>
        <w:rPr>
          <w:rFonts w:ascii="宋体" w:hAnsi="宋体" w:eastAsia="宋体"/>
          <w:b/>
          <w:bCs/>
          <w:szCs w:val="21"/>
        </w:rPr>
      </w:pPr>
      <w:r>
        <w:rPr>
          <w:rFonts w:hint="eastAsia" w:ascii="宋体" w:hAnsi="宋体" w:eastAsia="宋体"/>
          <w:b/>
          <w:bCs/>
          <w:szCs w:val="21"/>
        </w:rPr>
        <w:t>三、成交候选人推荐原则</w:t>
      </w:r>
    </w:p>
    <w:p>
      <w:pPr>
        <w:spacing w:line="400" w:lineRule="exact"/>
        <w:ind w:firstLine="420" w:firstLineChars="200"/>
        <w:jc w:val="left"/>
        <w:rPr>
          <w:rFonts w:ascii="宋体" w:hAnsi="宋体" w:eastAsia="宋体"/>
          <w:szCs w:val="21"/>
        </w:rPr>
      </w:pPr>
      <w:r>
        <w:rPr>
          <w:rFonts w:hint="eastAsia" w:ascii="宋体" w:hAnsi="宋体" w:eastAsia="宋体"/>
          <w:szCs w:val="21"/>
        </w:rPr>
        <w:t>2</w:t>
      </w:r>
      <w:r>
        <w:rPr>
          <w:rFonts w:ascii="宋体" w:hAnsi="宋体" w:eastAsia="宋体"/>
          <w:szCs w:val="21"/>
        </w:rPr>
        <w:t>5.由磋商小组根据综合评分情况，按照评审得分由高到低顺序推荐3名以上成交候选供应商，并编写评审报告。评审得分相同的，按照最后报价（不计算价格折扣）由低到高的顺序推荐。评审得分且最后报价（不计算价格折扣）相同的，按照技术指标优劣顺序推荐（按技术得分由高到低排序，技术得分相同的按照技术需求偏离分由高到低排序）。评审得分、最后报价（不计算价格折扣）、技术得分、技术需求偏离分均相同的，由磋商小组随机抽取推荐。</w:t>
      </w:r>
    </w:p>
    <w:p>
      <w:pPr>
        <w:spacing w:line="400" w:lineRule="exact"/>
        <w:ind w:firstLine="420" w:firstLineChars="200"/>
        <w:jc w:val="left"/>
        <w:rPr>
          <w:rFonts w:ascii="宋体" w:hAnsi="宋体" w:eastAsia="宋体"/>
          <w:szCs w:val="21"/>
        </w:rPr>
      </w:pPr>
    </w:p>
    <w:p>
      <w:pPr>
        <w:keepNext/>
        <w:keepLines/>
        <w:spacing w:before="260" w:after="260" w:line="415" w:lineRule="auto"/>
        <w:jc w:val="center"/>
        <w:outlineLvl w:val="1"/>
        <w:rPr>
          <w:rFonts w:ascii="Cambria" w:hAnsi="Cambria" w:eastAsia="宋体" w:cs="宋体"/>
          <w:b/>
          <w:bCs/>
          <w:color w:val="000000"/>
          <w:sz w:val="32"/>
          <w:szCs w:val="32"/>
        </w:rPr>
      </w:pPr>
      <w:r>
        <w:rPr>
          <w:rFonts w:hint="eastAsia" w:ascii="宋体" w:hAnsi="宋体" w:eastAsia="宋体" w:cs="宋体"/>
          <w:b/>
          <w:bCs/>
          <w:color w:val="000000"/>
          <w:sz w:val="32"/>
          <w:szCs w:val="32"/>
        </w:rPr>
        <w:t>第五章</w:t>
      </w:r>
      <w:r>
        <w:rPr>
          <w:rFonts w:hint="eastAsia" w:ascii="Cambria" w:hAnsi="Cambria" w:eastAsia="宋体" w:cs="宋体"/>
          <w:b/>
          <w:bCs/>
          <w:color w:val="000000"/>
          <w:sz w:val="32"/>
          <w:szCs w:val="32"/>
        </w:rPr>
        <w:t xml:space="preserve"> 响应文件格式</w:t>
      </w:r>
    </w:p>
    <w:p>
      <w:pPr>
        <w:spacing w:line="240" w:lineRule="atLeast"/>
        <w:rPr>
          <w:rFonts w:ascii="宋体" w:hAnsi="宋体" w:eastAsia="宋体" w:cs="Calibri"/>
          <w:b/>
          <w:bCs/>
          <w:color w:val="000000"/>
          <w:sz w:val="24"/>
          <w:szCs w:val="24"/>
        </w:rPr>
      </w:pPr>
    </w:p>
    <w:p>
      <w:pPr>
        <w:snapToGrid w:val="0"/>
        <w:spacing w:before="50" w:after="50"/>
        <w:outlineLvl w:val="1"/>
        <w:rPr>
          <w:rFonts w:ascii="宋体" w:hAnsi="宋体" w:eastAsia="宋体" w:cs="Calibri"/>
          <w:b/>
          <w:bCs/>
          <w:color w:val="000000"/>
          <w:sz w:val="24"/>
          <w:szCs w:val="24"/>
        </w:rPr>
      </w:pPr>
    </w:p>
    <w:p>
      <w:pPr>
        <w:snapToGrid w:val="0"/>
        <w:spacing w:before="50" w:after="50"/>
        <w:outlineLvl w:val="1"/>
        <w:rPr>
          <w:rFonts w:ascii="宋体" w:hAnsi="宋体" w:eastAsia="宋体" w:cs="Calibri"/>
          <w:b/>
          <w:bCs/>
          <w:color w:val="000000"/>
          <w:sz w:val="24"/>
          <w:szCs w:val="24"/>
        </w:rPr>
      </w:pPr>
    </w:p>
    <w:p>
      <w:pPr>
        <w:snapToGrid w:val="0"/>
        <w:spacing w:before="50" w:after="50"/>
        <w:outlineLvl w:val="1"/>
        <w:rPr>
          <w:rFonts w:ascii="宋体" w:hAnsi="宋体" w:eastAsia="宋体" w:cs="Calibri"/>
          <w:b/>
          <w:bCs/>
          <w:color w:val="000000"/>
          <w:sz w:val="24"/>
          <w:szCs w:val="24"/>
        </w:rPr>
      </w:pPr>
    </w:p>
    <w:p>
      <w:pPr>
        <w:snapToGrid w:val="0"/>
        <w:spacing w:before="50" w:after="50"/>
        <w:outlineLvl w:val="1"/>
        <w:rPr>
          <w:rFonts w:ascii="宋体" w:hAnsi="宋体" w:eastAsia="宋体" w:cs="Calibri"/>
          <w:b/>
          <w:bCs/>
          <w:color w:val="000000"/>
          <w:sz w:val="24"/>
          <w:szCs w:val="24"/>
        </w:rPr>
      </w:pPr>
    </w:p>
    <w:p>
      <w:pPr>
        <w:snapToGrid w:val="0"/>
        <w:spacing w:before="50" w:after="50"/>
        <w:outlineLvl w:val="1"/>
        <w:rPr>
          <w:rFonts w:ascii="宋体" w:hAnsi="宋体" w:eastAsia="宋体" w:cs="Calibri"/>
          <w:b/>
          <w:bCs/>
          <w:color w:val="000000"/>
          <w:sz w:val="32"/>
          <w:szCs w:val="32"/>
        </w:rPr>
      </w:pPr>
      <w:r>
        <w:rPr>
          <w:rFonts w:hint="eastAsia" w:ascii="宋体" w:hAnsi="宋体" w:eastAsia="宋体" w:cs="Calibri"/>
          <w:b/>
          <w:color w:val="000000"/>
          <w:sz w:val="32"/>
          <w:szCs w:val="32"/>
        </w:rPr>
        <w:t>（</w:t>
      </w:r>
      <w:r>
        <w:rPr>
          <w:rFonts w:hint="eastAsia" w:ascii="宋体" w:hAnsi="宋体" w:eastAsia="宋体" w:cs="Calibri"/>
          <w:b/>
          <w:bCs/>
          <w:color w:val="000000"/>
          <w:sz w:val="32"/>
          <w:szCs w:val="32"/>
        </w:rPr>
        <w:t>响应文件外层包装封面格式</w:t>
      </w:r>
      <w:r>
        <w:rPr>
          <w:rFonts w:hint="eastAsia" w:ascii="宋体" w:hAnsi="宋体" w:eastAsia="宋体" w:cs="Calibri"/>
          <w:b/>
          <w:color w:val="000000"/>
          <w:sz w:val="32"/>
          <w:szCs w:val="32"/>
        </w:rPr>
        <w:t xml:space="preserve"> ）</w:t>
      </w:r>
    </w:p>
    <w:p>
      <w:pPr>
        <w:snapToGrid w:val="0"/>
        <w:spacing w:before="156" w:beforeLines="50" w:after="50"/>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napToGrid w:val="0"/>
        <w:spacing w:before="156" w:beforeLines="50" w:after="50"/>
        <w:jc w:val="center"/>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响  应  文  件</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项目名称：</w:t>
      </w:r>
    </w:p>
    <w:p>
      <w:pPr>
        <w:snapToGrid w:val="0"/>
        <w:spacing w:before="156" w:beforeLines="50" w:after="50"/>
        <w:ind w:firstLine="480" w:firstLineChars="15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640" w:firstLineChars="200"/>
        <w:rPr>
          <w:rFonts w:hint="eastAsia" w:ascii="仿宋_GB2312" w:hAnsi="Calibri" w:eastAsia="仿宋_GB2312" w:cs="Calibri"/>
          <w:bCs/>
          <w:color w:val="000000"/>
          <w:sz w:val="32"/>
          <w:szCs w:val="32"/>
          <w:lang w:eastAsia="zh-CN"/>
        </w:rPr>
      </w:pPr>
      <w:r>
        <w:rPr>
          <w:rFonts w:hint="eastAsia" w:ascii="仿宋_GB2312" w:hAnsi="Calibri" w:eastAsia="仿宋_GB2312" w:cs="Calibri"/>
          <w:bCs/>
          <w:color w:val="000000"/>
          <w:sz w:val="32"/>
          <w:szCs w:val="32"/>
        </w:rPr>
        <w:t>项目编号：</w:t>
      </w:r>
    </w:p>
    <w:p>
      <w:pPr>
        <w:snapToGrid w:val="0"/>
        <w:spacing w:before="156" w:beforeLines="50" w:after="50"/>
        <w:ind w:firstLine="480" w:firstLineChars="15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供应商名称：</w:t>
      </w:r>
    </w:p>
    <w:p>
      <w:pPr>
        <w:snapToGrid w:val="0"/>
        <w:spacing w:before="156" w:beforeLines="50" w:after="50"/>
        <w:ind w:firstLine="640" w:firstLineChars="200"/>
        <w:rPr>
          <w:rFonts w:ascii="仿宋_GB2312" w:hAnsi="Calibri" w:eastAsia="仿宋_GB2312" w:cs="Calibri"/>
          <w:bCs/>
          <w:color w:val="000000"/>
          <w:sz w:val="32"/>
          <w:szCs w:val="32"/>
        </w:rPr>
      </w:pPr>
    </w:p>
    <w:p>
      <w:pPr>
        <w:snapToGrid w:val="0"/>
        <w:spacing w:before="156" w:beforeLines="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供应商联系人及电话:</w:t>
      </w:r>
    </w:p>
    <w:p>
      <w:pPr>
        <w:snapToGrid w:val="0"/>
        <w:spacing w:before="156" w:beforeLines="50" w:after="5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rPr>
          <w:rFonts w:ascii="仿宋_GB2312" w:hAnsi="Calibri" w:eastAsia="仿宋_GB2312" w:cs="Calibri"/>
          <w:bCs/>
          <w:color w:val="000000"/>
          <w:sz w:val="32"/>
          <w:szCs w:val="32"/>
        </w:rPr>
      </w:pPr>
    </w:p>
    <w:p>
      <w:pPr>
        <w:snapToGrid w:val="0"/>
        <w:spacing w:before="156" w:beforeLines="50" w:after="50"/>
        <w:ind w:firstLine="480" w:firstLineChars="150"/>
        <w:jc w:val="center"/>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首次响应文件提交截止时间前不得启封</w:t>
      </w:r>
    </w:p>
    <w:p>
      <w:pPr>
        <w:snapToGrid w:val="0"/>
        <w:spacing w:before="156" w:beforeLines="50" w:after="50"/>
        <w:ind w:firstLine="5440" w:firstLineChars="1700"/>
        <w:jc w:val="center"/>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645"/>
        <w:jc w:val="center"/>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年    月    日</w:t>
      </w:r>
    </w:p>
    <w:p>
      <w:pPr>
        <w:spacing w:line="240" w:lineRule="atLeast"/>
        <w:rPr>
          <w:rFonts w:ascii="宋体" w:hAnsi="宋体" w:eastAsia="宋体" w:cs="Calibri"/>
          <w:bCs/>
          <w:color w:val="000000"/>
          <w:sz w:val="32"/>
          <w:szCs w:val="32"/>
        </w:rPr>
      </w:pPr>
      <w:r>
        <w:rPr>
          <w:rFonts w:hint="eastAsia" w:ascii="宋体" w:hAnsi="宋体" w:eastAsia="宋体" w:cs="Calibri"/>
          <w:bCs/>
          <w:color w:val="000000"/>
          <w:sz w:val="24"/>
          <w:szCs w:val="24"/>
        </w:rPr>
        <w:br w:type="page"/>
      </w:r>
      <w:r>
        <w:rPr>
          <w:rFonts w:hint="eastAsia" w:ascii="宋体" w:hAnsi="宋体" w:eastAsia="宋体" w:cs="Calibri"/>
          <w:b/>
          <w:bCs/>
          <w:color w:val="000000"/>
          <w:sz w:val="32"/>
          <w:szCs w:val="32"/>
        </w:rPr>
        <w:t>（响应文件封面格式）</w:t>
      </w:r>
    </w:p>
    <w:p>
      <w:pPr>
        <w:spacing w:line="240" w:lineRule="atLeast"/>
        <w:jc w:val="center"/>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pacing w:line="240" w:lineRule="atLeast"/>
        <w:jc w:val="center"/>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pacing w:line="240" w:lineRule="atLeast"/>
        <w:jc w:val="center"/>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pacing w:line="240" w:lineRule="atLeast"/>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spacing w:line="240" w:lineRule="atLeast"/>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spacing w:line="240" w:lineRule="atLeast"/>
        <w:jc w:val="center"/>
        <w:rPr>
          <w:rFonts w:ascii="宋体" w:hAnsi="宋体" w:eastAsia="宋体" w:cs="Calibri"/>
          <w:b/>
          <w:color w:val="000000"/>
          <w:sz w:val="32"/>
          <w:szCs w:val="32"/>
        </w:rPr>
      </w:pPr>
      <w:r>
        <w:rPr>
          <w:rFonts w:hint="eastAsia" w:ascii="方正小标宋简体" w:hAnsi="方正小标宋简体" w:eastAsia="方正小标宋简体" w:cs="Calibri"/>
          <w:bCs/>
          <w:color w:val="000000"/>
          <w:sz w:val="44"/>
          <w:szCs w:val="44"/>
        </w:rPr>
        <w:t>响  应  文  件</w:t>
      </w:r>
      <w:r>
        <w:rPr>
          <w:rFonts w:hint="eastAsia" w:ascii="宋体" w:hAnsi="宋体" w:eastAsia="宋体" w:cs="Calibri"/>
          <w:b/>
          <w:color w:val="000000"/>
          <w:sz w:val="32"/>
          <w:szCs w:val="32"/>
        </w:rPr>
        <w:t xml:space="preserve"> </w:t>
      </w:r>
      <w:r>
        <w:rPr>
          <w:rFonts w:hint="eastAsia" w:ascii="宋体" w:hAnsi="宋体" w:eastAsia="宋体" w:cs="Calibri"/>
          <w:color w:val="000000"/>
          <w:szCs w:val="21"/>
        </w:rPr>
        <w:t>(封面)</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center"/>
        <w:rPr>
          <w:rFonts w:ascii="宋体" w:hAnsi="宋体" w:eastAsia="宋体" w:cs="Calibri"/>
          <w:color w:val="000000"/>
          <w:szCs w:val="21"/>
        </w:rPr>
      </w:pPr>
      <w:r>
        <w:rPr>
          <w:rFonts w:hint="eastAsia" w:ascii="宋体" w:hAnsi="宋体" w:eastAsia="宋体" w:cs="Calibri"/>
          <w:color w:val="000000"/>
          <w:szCs w:val="21"/>
        </w:rPr>
        <w:t xml:space="preserve"> </w:t>
      </w:r>
    </w:p>
    <w:p>
      <w:pPr>
        <w:spacing w:line="360" w:lineRule="auto"/>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360" w:lineRule="auto"/>
        <w:ind w:firstLine="640" w:firstLineChars="200"/>
        <w:jc w:val="lef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rPr>
        <w:t>项目编号：</w:t>
      </w:r>
    </w:p>
    <w:p>
      <w:pPr>
        <w:spacing w:line="360" w:lineRule="auto"/>
        <w:ind w:firstLine="640" w:firstLineChars="200"/>
        <w:jc w:val="lef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rPr>
        <w:t>项目名称：</w:t>
      </w:r>
    </w:p>
    <w:p>
      <w:pPr>
        <w:spacing w:line="360" w:lineRule="auto"/>
        <w:ind w:firstLine="640" w:firstLineChars="200"/>
        <w:jc w:val="lef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rPr>
        <w:t>供应商名称：</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156" w:beforeLines="50" w:after="50"/>
        <w:rPr>
          <w:rFonts w:ascii="仿宋_GB2312" w:hAnsi="Calibri" w:eastAsia="仿宋_GB2312" w:cs="Calibri"/>
          <w:color w:val="000000"/>
          <w:sz w:val="32"/>
          <w:szCs w:val="32"/>
        </w:rPr>
      </w:pPr>
    </w:p>
    <w:p>
      <w:pPr>
        <w:snapToGrid w:val="0"/>
        <w:spacing w:before="156" w:beforeLines="50" w:after="50"/>
        <w:rPr>
          <w:rFonts w:ascii="仿宋_GB2312" w:hAnsi="Calibri" w:eastAsia="仿宋_GB2312" w:cs="Calibri"/>
          <w:color w:val="000000"/>
          <w:sz w:val="32"/>
          <w:szCs w:val="32"/>
        </w:rPr>
      </w:pP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156" w:beforeLines="50" w:after="50"/>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年    月    日</w:t>
      </w:r>
    </w:p>
    <w:p>
      <w:pPr>
        <w:snapToGrid w:val="0"/>
        <w:spacing w:before="156" w:beforeLines="50" w:after="50"/>
        <w:rPr>
          <w:rFonts w:ascii="仿宋_GB2312" w:hAnsi="Calibri" w:eastAsia="仿宋_GB2312" w:cs="Calibri"/>
          <w:color w:val="000000"/>
          <w:sz w:val="32"/>
          <w:szCs w:val="32"/>
        </w:rPr>
      </w:pPr>
    </w:p>
    <w:p>
      <w:pPr>
        <w:snapToGrid w:val="0"/>
        <w:spacing w:before="156" w:beforeLines="50" w:after="50"/>
        <w:rPr>
          <w:rFonts w:ascii="仿宋_GB2312" w:hAnsi="Calibri" w:eastAsia="仿宋_GB2312" w:cs="Calibri"/>
          <w:color w:val="000000"/>
          <w:sz w:val="32"/>
          <w:szCs w:val="32"/>
        </w:rPr>
      </w:pPr>
      <w:r>
        <w:rPr>
          <w:rFonts w:hint="eastAsia" w:ascii="宋体" w:hAnsi="宋体" w:eastAsia="宋体" w:cs="Calibri"/>
          <w:b/>
          <w:bCs/>
          <w:color w:val="000000"/>
          <w:sz w:val="32"/>
          <w:szCs w:val="32"/>
        </w:rPr>
        <w:t>（响应文件排列顺序）</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按照以下顺序排列相关资料：</w:t>
      </w:r>
    </w:p>
    <w:p>
      <w:pPr>
        <w:numPr>
          <w:ilvl w:val="0"/>
          <w:numId w:val="6"/>
        </w:num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响应文件目录</w:t>
      </w:r>
    </w:p>
    <w:p>
      <w:pPr>
        <w:numPr>
          <w:ilvl w:val="0"/>
          <w:numId w:val="6"/>
        </w:num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报价信息</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包含但不限于报价表、产品技术、商务偏离表、营业执照、法人授权书、相关注册证书、产品备案、厂家授权书、厂家营业执照、售后服务方案、产品彩页等产品信息的相关资料。</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（三）资格证明文件</w:t>
      </w:r>
    </w:p>
    <w:p>
      <w:pPr>
        <w:snapToGrid w:val="0"/>
        <w:spacing w:before="156" w:beforeLines="50" w:after="5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第二章供应商须知”要求的其他资质、资格证明等相关文件，如：承诺书、业绩证明材料等。</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napToGrid w:val="0"/>
        <w:jc w:val="center"/>
        <w:rPr>
          <w:rFonts w:ascii="宋体" w:hAnsi="宋体" w:eastAsia="宋体" w:cs="Calibri"/>
          <w:b/>
          <w:color w:val="000000"/>
          <w:sz w:val="28"/>
          <w:szCs w:val="28"/>
        </w:rPr>
      </w:pPr>
      <w:r>
        <w:rPr>
          <w:rFonts w:hint="eastAsia" w:ascii="宋体" w:hAnsi="宋体" w:eastAsia="宋体" w:cs="Calibri"/>
          <w:b/>
          <w:color w:val="000000"/>
          <w:sz w:val="28"/>
          <w:szCs w:val="28"/>
        </w:rPr>
        <w:br w:type="page"/>
      </w:r>
    </w:p>
    <w:p>
      <w:pPr>
        <w:snapToGrid w:val="0"/>
        <w:spacing w:before="156" w:beforeLines="50" w:after="50"/>
        <w:ind w:right="480" w:firstLine="321" w:firstLineChars="100"/>
        <w:rPr>
          <w:rFonts w:ascii="宋体" w:hAnsi="宋体" w:eastAsia="宋体" w:cs="Calibri"/>
          <w:b/>
          <w:color w:val="000000"/>
          <w:sz w:val="32"/>
          <w:szCs w:val="32"/>
        </w:rPr>
      </w:pPr>
      <w:r>
        <w:rPr>
          <w:rFonts w:hint="eastAsia" w:ascii="宋体" w:hAnsi="宋体" w:eastAsia="宋体" w:cs="Calibri"/>
          <w:b/>
          <w:bCs/>
          <w:color w:val="000000"/>
          <w:sz w:val="32"/>
          <w:szCs w:val="32"/>
        </w:rPr>
        <w:t>一、</w:t>
      </w:r>
      <w:r>
        <w:rPr>
          <w:rFonts w:hint="eastAsia" w:ascii="宋体" w:hAnsi="宋体" w:eastAsia="宋体" w:cs="Calibri"/>
          <w:b/>
          <w:color w:val="000000"/>
          <w:sz w:val="32"/>
          <w:szCs w:val="32"/>
        </w:rPr>
        <w:t xml:space="preserve">报价商务技术文件格式 </w:t>
      </w:r>
    </w:p>
    <w:p>
      <w:pPr>
        <w:snapToGrid w:val="0"/>
        <w:spacing w:before="156" w:beforeLines="50" w:after="50"/>
        <w:jc w:val="left"/>
        <w:rPr>
          <w:rFonts w:ascii="宋体" w:hAnsi="宋体" w:eastAsia="宋体" w:cs="Calibri"/>
          <w:b/>
          <w:color w:val="000000"/>
          <w:sz w:val="32"/>
          <w:szCs w:val="32"/>
        </w:rPr>
      </w:pPr>
      <w:r>
        <w:rPr>
          <w:rFonts w:hint="eastAsia" w:ascii="宋体" w:hAnsi="宋体" w:eastAsia="宋体" w:cs="Calibri"/>
          <w:b/>
          <w:color w:val="000000"/>
          <w:sz w:val="32"/>
          <w:szCs w:val="32"/>
        </w:rPr>
        <w:t>1.报价商务技术文件封面格式</w:t>
      </w:r>
    </w:p>
    <w:p>
      <w:pPr>
        <w:snapToGrid w:val="0"/>
        <w:spacing w:before="156" w:beforeLines="50" w:after="50"/>
        <w:rPr>
          <w:rFonts w:ascii="宋体" w:hAnsi="宋体" w:eastAsia="宋体" w:cs="Calibri"/>
          <w:bCs/>
          <w:color w:val="000000"/>
          <w:sz w:val="32"/>
          <w:szCs w:val="32"/>
        </w:rPr>
      </w:pPr>
      <w:r>
        <w:rPr>
          <w:rFonts w:hint="eastAsia" w:ascii="宋体" w:hAnsi="宋体" w:eastAsia="宋体" w:cs="Calibri"/>
          <w:color w:val="000000"/>
          <w:sz w:val="24"/>
          <w:szCs w:val="24"/>
        </w:rPr>
        <w:t xml:space="preserve">                                                    </w:t>
      </w:r>
      <w:r>
        <w:rPr>
          <w:rFonts w:hint="eastAsia" w:ascii="宋体" w:hAnsi="宋体" w:eastAsia="宋体" w:cs="Calibri"/>
          <w:bCs/>
          <w:color w:val="000000"/>
          <w:szCs w:val="21"/>
        </w:rPr>
        <w:t>正本/副本</w:t>
      </w:r>
    </w:p>
    <w:p>
      <w:pPr>
        <w:snapToGrid w:val="0"/>
        <w:spacing w:before="156" w:beforeLines="50" w:after="50"/>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napToGrid w:val="0"/>
        <w:spacing w:before="156" w:beforeLines="50" w:after="50"/>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napToGrid w:val="0"/>
        <w:spacing w:before="156" w:beforeLines="50" w:after="50"/>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napToGrid w:val="0"/>
        <w:spacing w:before="156" w:beforeLines="50" w:after="5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报  价  商  务  技  术  文  件</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rPr>
          <w:rFonts w:ascii="宋体" w:hAnsi="宋体" w:eastAsia="宋体" w:cs="Calibri"/>
          <w:bCs/>
          <w:color w:val="000000"/>
          <w:sz w:val="24"/>
          <w:szCs w:val="24"/>
        </w:rPr>
      </w:pPr>
      <w:r>
        <w:rPr>
          <w:rFonts w:hint="eastAsia" w:ascii="宋体" w:hAnsi="宋体" w:eastAsia="宋体" w:cs="Calibri"/>
          <w:bCs/>
          <w:color w:val="000000"/>
          <w:sz w:val="24"/>
          <w:szCs w:val="24"/>
        </w:rPr>
        <w:t xml:space="preserve"> </w:t>
      </w:r>
    </w:p>
    <w:p>
      <w:pPr>
        <w:snapToGrid w:val="0"/>
        <w:spacing w:before="156" w:beforeLines="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项目名称：</w:t>
      </w:r>
    </w:p>
    <w:p>
      <w:pPr>
        <w:snapToGrid w:val="0"/>
        <w:spacing w:before="156" w:beforeLines="50" w:after="50"/>
        <w:ind w:firstLine="720" w:firstLineChars="225"/>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项目编号：</w:t>
      </w:r>
      <w:r>
        <w:rPr>
          <w:rFonts w:hint="eastAsia" w:ascii="仿宋_GB2312" w:hAnsi="Calibri" w:eastAsia="仿宋_GB2312" w:cs="Calibri"/>
          <w:bCs/>
          <w:color w:val="000000"/>
          <w:sz w:val="32"/>
          <w:szCs w:val="32"/>
          <w:lang w:eastAsia="zh-CN"/>
        </w:rPr>
        <w:t>（</w:t>
      </w:r>
      <w:r>
        <w:rPr>
          <w:rFonts w:hint="eastAsia" w:ascii="仿宋_GB2312" w:hAnsi="Calibri" w:eastAsia="仿宋_GB2312" w:cs="Calibri"/>
          <w:bCs/>
          <w:color w:val="000000"/>
          <w:sz w:val="32"/>
          <w:szCs w:val="32"/>
          <w:lang w:val="en-US" w:eastAsia="zh-CN"/>
        </w:rPr>
        <w:t>注明是参与的A、B、C那一个标段</w:t>
      </w:r>
      <w:r>
        <w:rPr>
          <w:rFonts w:hint="eastAsia" w:ascii="仿宋_GB2312" w:hAnsi="Calibri" w:eastAsia="仿宋_GB2312" w:cs="Calibri"/>
          <w:bCs/>
          <w:color w:val="000000"/>
          <w:sz w:val="32"/>
          <w:szCs w:val="32"/>
          <w:lang w:eastAsia="zh-CN"/>
        </w:rPr>
        <w:t>）</w:t>
      </w:r>
    </w:p>
    <w:p>
      <w:pPr>
        <w:snapToGrid w:val="0"/>
        <w:spacing w:before="156" w:beforeLines="50" w:after="50"/>
        <w:ind w:firstLine="720" w:firstLineChars="225"/>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ind w:firstLine="720" w:firstLineChars="225"/>
        <w:rPr>
          <w:rFonts w:ascii="仿宋_GB2312" w:hAnsi="Calibri" w:eastAsia="仿宋_GB2312" w:cs="Calibri"/>
          <w:bCs/>
          <w:color w:val="000000"/>
          <w:sz w:val="32"/>
          <w:szCs w:val="32"/>
        </w:rPr>
      </w:pPr>
    </w:p>
    <w:p>
      <w:pPr>
        <w:snapToGrid w:val="0"/>
        <w:spacing w:before="50" w:after="50"/>
        <w:ind w:firstLine="640" w:firstLineChars="2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供应商名称：</w:t>
      </w:r>
    </w:p>
    <w:p>
      <w:pPr>
        <w:snapToGrid w:val="0"/>
        <w:spacing w:before="50" w:after="50"/>
        <w:ind w:firstLine="720" w:firstLineChars="225"/>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50" w:after="50"/>
        <w:ind w:firstLine="720" w:firstLineChars="225"/>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50" w:after="50"/>
        <w:ind w:firstLine="720" w:firstLineChars="225"/>
        <w:rPr>
          <w:rFonts w:ascii="仿宋_GB2312" w:hAnsi="Calibri" w:eastAsia="仿宋_GB2312" w:cs="Calibri"/>
          <w:bCs/>
          <w:color w:val="000000"/>
          <w:sz w:val="32"/>
          <w:szCs w:val="32"/>
        </w:rPr>
      </w:pPr>
    </w:p>
    <w:p>
      <w:pPr>
        <w:snapToGrid w:val="0"/>
        <w:spacing w:before="50" w:after="50"/>
        <w:ind w:firstLine="1280" w:firstLineChars="400"/>
        <w:rPr>
          <w:rFonts w:ascii="仿宋_GB2312" w:hAnsi="Calibri" w:eastAsia="仿宋_GB2312" w:cs="Calibri"/>
          <w:bCs/>
          <w:color w:val="000000"/>
          <w:sz w:val="32"/>
          <w:szCs w:val="32"/>
        </w:rPr>
      </w:pPr>
      <w:r>
        <w:rPr>
          <w:rFonts w:hint="eastAsia" w:ascii="仿宋_GB2312" w:hAnsi="Calibri" w:eastAsia="仿宋_GB2312" w:cs="Calibri"/>
          <w:bCs/>
          <w:color w:val="000000"/>
          <w:sz w:val="32"/>
          <w:szCs w:val="32"/>
        </w:rPr>
        <w:t xml:space="preserve"> </w:t>
      </w:r>
    </w:p>
    <w:p>
      <w:pPr>
        <w:snapToGrid w:val="0"/>
        <w:spacing w:before="156" w:beforeLines="50" w:after="50"/>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年    月    日</w:t>
      </w:r>
    </w:p>
    <w:p>
      <w:pPr>
        <w:snapToGrid w:val="0"/>
        <w:spacing w:before="156" w:beforeLines="50" w:after="50"/>
        <w:ind w:left="142"/>
        <w:jc w:val="left"/>
        <w:rPr>
          <w:rFonts w:ascii="宋体" w:hAnsi="宋体" w:eastAsia="宋体" w:cs="Calibri"/>
          <w:b/>
          <w:bCs/>
          <w:color w:val="000000"/>
          <w:sz w:val="24"/>
          <w:szCs w:val="24"/>
        </w:rPr>
      </w:pPr>
      <w:r>
        <w:rPr>
          <w:rFonts w:hint="eastAsia" w:ascii="宋体" w:hAnsi="宋体" w:eastAsia="宋体" w:cs="Calibri"/>
          <w:color w:val="000000"/>
          <w:sz w:val="24"/>
          <w:szCs w:val="24"/>
        </w:rPr>
        <w:br w:type="page"/>
      </w:r>
      <w:r>
        <w:rPr>
          <w:rFonts w:hint="eastAsia" w:ascii="宋体" w:hAnsi="宋体" w:eastAsia="宋体" w:cs="Calibri"/>
          <w:b/>
          <w:bCs/>
          <w:color w:val="000000"/>
          <w:sz w:val="32"/>
          <w:szCs w:val="32"/>
        </w:rPr>
        <w:t>2.报价商务技术文件目录</w:t>
      </w:r>
    </w:p>
    <w:p>
      <w:pPr>
        <w:snapToGrid w:val="0"/>
        <w:spacing w:before="156" w:beforeLines="50" w:after="50"/>
        <w:ind w:firstLine="640" w:firstLineChars="200"/>
        <w:rPr>
          <w:rFonts w:ascii="宋体" w:hAnsi="宋体" w:eastAsia="宋体" w:cs="Calibri"/>
          <w:color w:val="000000"/>
          <w:sz w:val="32"/>
          <w:szCs w:val="32"/>
        </w:rPr>
      </w:pPr>
      <w:r>
        <w:rPr>
          <w:rFonts w:hint="eastAsia" w:ascii="宋体" w:hAnsi="宋体" w:eastAsia="宋体" w:cs="Calibri"/>
          <w:color w:val="000000"/>
          <w:sz w:val="32"/>
          <w:szCs w:val="32"/>
        </w:rPr>
        <w:t>根据竞争性磋商文件规定及供应商提供的材料自行编写目录（部分格式后附）。</w:t>
      </w:r>
    </w:p>
    <w:p>
      <w:pPr>
        <w:spacing w:line="40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color w:val="000000"/>
          <w:sz w:val="44"/>
          <w:szCs w:val="44"/>
        </w:rPr>
        <w:br w:type="page"/>
      </w:r>
    </w:p>
    <w:p>
      <w:pPr>
        <w:spacing w:line="520" w:lineRule="exact"/>
        <w:jc w:val="center"/>
        <w:rPr>
          <w:rFonts w:ascii="方正小标宋简体" w:hAnsi="方正小标宋简体" w:eastAsia="方正小标宋简体" w:cs="Calibri"/>
          <w:bCs/>
          <w:color w:val="000000"/>
          <w:sz w:val="32"/>
          <w:szCs w:val="32"/>
        </w:rPr>
      </w:pPr>
      <w:r>
        <w:rPr>
          <w:rFonts w:hint="eastAsia" w:ascii="方正小标宋简体" w:hAnsi="方正小标宋简体" w:eastAsia="方正小标宋简体" w:cs="Calibri"/>
          <w:bCs/>
          <w:color w:val="000000"/>
          <w:sz w:val="44"/>
          <w:szCs w:val="44"/>
        </w:rPr>
        <w:t>竞  标  报  价  表</w:t>
      </w:r>
    </w:p>
    <w:p>
      <w:pPr>
        <w:spacing w:line="440" w:lineRule="exact"/>
        <w:jc w:val="center"/>
        <w:rPr>
          <w:rFonts w:ascii="方正小标宋简体" w:hAnsi="方正小标宋简体" w:eastAsia="方正小标宋简体" w:cs="Calibri"/>
          <w:bCs/>
          <w:color w:val="000000"/>
          <w:sz w:val="32"/>
          <w:szCs w:val="32"/>
        </w:rPr>
      </w:pPr>
      <w:r>
        <w:rPr>
          <w:rFonts w:hint="eastAsia" w:ascii="方正小标宋简体" w:hAnsi="方正小标宋简体" w:eastAsia="方正小标宋简体" w:cs="Calibri"/>
          <w:bCs/>
          <w:color w:val="000000"/>
          <w:sz w:val="32"/>
          <w:szCs w:val="32"/>
        </w:rPr>
        <w:t xml:space="preserve"> </w:t>
      </w:r>
    </w:p>
    <w:p>
      <w:pPr>
        <w:snapToGrid w:val="0"/>
        <w:spacing w:before="50" w:after="50" w:line="44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项目名称：</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项目编号：</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 xml:space="preserve">     </w:t>
      </w:r>
    </w:p>
    <w:p>
      <w:pPr>
        <w:snapToGrid w:val="0"/>
        <w:spacing w:before="50" w:after="50" w:line="440" w:lineRule="exact"/>
        <w:rPr>
          <w:rFonts w:ascii="仿宋_GB2312" w:hAnsi="Calibri" w:eastAsia="仿宋_GB2312" w:cs="Calibri"/>
          <w:color w:val="000000"/>
          <w:sz w:val="32"/>
          <w:szCs w:val="32"/>
          <w:u w:val="single"/>
        </w:rPr>
      </w:pPr>
    </w:p>
    <w:p>
      <w:pPr>
        <w:snapToGrid w:val="0"/>
        <w:spacing w:before="50" w:after="50" w:line="44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供应商名称：</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 xml:space="preserve">   </w:t>
      </w:r>
    </w:p>
    <w:p>
      <w:pPr>
        <w:snapToGrid w:val="0"/>
        <w:spacing w:before="50" w:after="50" w:line="44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50" w:after="50" w:line="44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单位：元</w:t>
      </w:r>
    </w:p>
    <w:tbl>
      <w:tblPr>
        <w:tblStyle w:val="9"/>
        <w:tblpPr w:leftFromText="180" w:rightFromText="180" w:vertAnchor="text" w:horzAnchor="page" w:tblpX="1325" w:tblpY="580"/>
        <w:tblOverlap w:val="never"/>
        <w:tblW w:w="9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30"/>
        <w:gridCol w:w="2159"/>
        <w:gridCol w:w="1578"/>
        <w:gridCol w:w="721"/>
        <w:gridCol w:w="993"/>
        <w:gridCol w:w="1276"/>
        <w:gridCol w:w="1184"/>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序号</w:t>
            </w:r>
          </w:p>
        </w:tc>
        <w:tc>
          <w:tcPr>
            <w:tcW w:w="2189"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产品名称</w:t>
            </w:r>
          </w:p>
        </w:tc>
        <w:tc>
          <w:tcPr>
            <w:tcW w:w="1578"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品牌/型号/生产厂家</w:t>
            </w:r>
          </w:p>
        </w:tc>
        <w:tc>
          <w:tcPr>
            <w:tcW w:w="721"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数量</w:t>
            </w:r>
          </w:p>
        </w:tc>
        <w:tc>
          <w:tcPr>
            <w:tcW w:w="993"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单位</w:t>
            </w:r>
          </w:p>
        </w:tc>
        <w:tc>
          <w:tcPr>
            <w:tcW w:w="1276"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单价</w:t>
            </w:r>
          </w:p>
        </w:tc>
        <w:tc>
          <w:tcPr>
            <w:tcW w:w="1184"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总价</w:t>
            </w:r>
          </w:p>
        </w:tc>
        <w:tc>
          <w:tcPr>
            <w:tcW w:w="1184"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1</w:t>
            </w:r>
          </w:p>
        </w:tc>
        <w:tc>
          <w:tcPr>
            <w:tcW w:w="2189"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p>
        </w:tc>
        <w:tc>
          <w:tcPr>
            <w:tcW w:w="1578"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p>
        </w:tc>
        <w:tc>
          <w:tcPr>
            <w:tcW w:w="721" w:type="dxa"/>
            <w:tcBorders>
              <w:top w:val="single" w:color="auto" w:sz="4" w:space="0"/>
              <w:left w:val="nil"/>
              <w:bottom w:val="single" w:color="auto" w:sz="4" w:space="0"/>
              <w:right w:val="single" w:color="auto" w:sz="4" w:space="0"/>
            </w:tcBorders>
            <w:vAlign w:val="center"/>
          </w:tcPr>
          <w:p>
            <w:pPr>
              <w:spacing w:line="440" w:lineRule="exact"/>
              <w:jc w:val="center"/>
              <w:rPr>
                <w:rFonts w:ascii="仿宋_GB2312" w:hAnsi="Calibri" w:eastAsia="仿宋_GB2312" w:cs="Calibri"/>
                <w:color w:val="000000"/>
                <w:sz w:val="32"/>
                <w:szCs w:val="32"/>
              </w:rPr>
            </w:pPr>
          </w:p>
        </w:tc>
        <w:tc>
          <w:tcPr>
            <w:tcW w:w="993" w:type="dxa"/>
            <w:tcBorders>
              <w:top w:val="single" w:color="auto" w:sz="4" w:space="0"/>
              <w:left w:val="nil"/>
              <w:bottom w:val="single" w:color="auto" w:sz="4" w:space="0"/>
              <w:right w:val="single" w:color="auto" w:sz="4" w:space="0"/>
            </w:tcBorders>
          </w:tcPr>
          <w:p>
            <w:pPr>
              <w:spacing w:line="440" w:lineRule="exact"/>
              <w:rPr>
                <w:rFonts w:ascii="仿宋_GB2312" w:hAnsi="Calibri" w:eastAsia="仿宋_GB2312" w:cs="Calibri"/>
                <w:color w:val="000000"/>
                <w:sz w:val="32"/>
                <w:szCs w:val="32"/>
              </w:rPr>
            </w:pPr>
          </w:p>
        </w:tc>
        <w:tc>
          <w:tcPr>
            <w:tcW w:w="1276" w:type="dxa"/>
            <w:tcBorders>
              <w:top w:val="single" w:color="auto" w:sz="4" w:space="0"/>
              <w:left w:val="nil"/>
              <w:bottom w:val="single" w:color="auto" w:sz="4" w:space="0"/>
              <w:right w:val="single" w:color="auto" w:sz="4" w:space="0"/>
            </w:tcBorders>
          </w:tcPr>
          <w:p>
            <w:pPr>
              <w:spacing w:line="440" w:lineRule="exact"/>
              <w:rPr>
                <w:rFonts w:ascii="仿宋_GB2312" w:hAnsi="Calibri" w:eastAsia="仿宋_GB2312" w:cs="Calibri"/>
                <w:color w:val="000000"/>
                <w:sz w:val="32"/>
                <w:szCs w:val="32"/>
              </w:rPr>
            </w:pPr>
          </w:p>
        </w:tc>
        <w:tc>
          <w:tcPr>
            <w:tcW w:w="1184" w:type="dxa"/>
            <w:tcBorders>
              <w:top w:val="single" w:color="auto" w:sz="4" w:space="0"/>
              <w:left w:val="nil"/>
              <w:bottom w:val="single" w:color="auto" w:sz="4" w:space="0"/>
              <w:right w:val="single" w:color="auto" w:sz="4" w:space="0"/>
            </w:tcBorders>
          </w:tcPr>
          <w:p>
            <w:pPr>
              <w:spacing w:line="440" w:lineRule="exact"/>
              <w:rPr>
                <w:rFonts w:ascii="仿宋_GB2312" w:hAnsi="Calibri" w:eastAsia="仿宋_GB2312" w:cs="Calibri"/>
                <w:color w:val="000000"/>
                <w:sz w:val="32"/>
                <w:szCs w:val="32"/>
              </w:rPr>
            </w:pPr>
          </w:p>
        </w:tc>
        <w:tc>
          <w:tcPr>
            <w:tcW w:w="1184" w:type="dxa"/>
            <w:tcBorders>
              <w:top w:val="single" w:color="auto" w:sz="4" w:space="0"/>
              <w:left w:val="nil"/>
              <w:bottom w:val="single" w:color="auto" w:sz="4" w:space="0"/>
              <w:right w:val="single" w:color="auto" w:sz="4" w:space="0"/>
            </w:tcBorders>
            <w:vAlign w:val="center"/>
          </w:tcPr>
          <w:p>
            <w:pPr>
              <w:spacing w:line="440" w:lineRule="exact"/>
              <w:rPr>
                <w:rFonts w:ascii="仿宋_GB2312" w:hAnsi="Calibri" w:eastAsia="仿宋_GB2312" w:cs="Calibri"/>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7" w:hRule="atLeast"/>
        </w:trPr>
        <w:tc>
          <w:tcPr>
            <w:tcW w:w="617" w:type="dxa"/>
            <w:gridSpan w:val="2"/>
            <w:tcBorders>
              <w:top w:val="single" w:color="auto" w:sz="4" w:space="0"/>
              <w:left w:val="single" w:color="auto" w:sz="4" w:space="0"/>
              <w:bottom w:val="single" w:color="auto" w:sz="4" w:space="0"/>
              <w:right w:val="single" w:color="auto" w:sz="4" w:space="0"/>
            </w:tcBorders>
            <w:vAlign w:val="center"/>
          </w:tcPr>
          <w:p>
            <w:pPr>
              <w:snapToGrid w:val="0"/>
              <w:spacing w:before="50" w:after="50" w:line="440" w:lineRule="exact"/>
              <w:rPr>
                <w:rFonts w:ascii="仿宋_GB2312" w:hAnsi="Calibri" w:eastAsia="仿宋_GB2312" w:cs="Calibri"/>
                <w:color w:val="000000"/>
                <w:sz w:val="32"/>
                <w:szCs w:val="32"/>
              </w:rPr>
            </w:pPr>
          </w:p>
        </w:tc>
        <w:tc>
          <w:tcPr>
            <w:tcW w:w="9095" w:type="dxa"/>
            <w:gridSpan w:val="7"/>
            <w:tcBorders>
              <w:top w:val="single" w:color="auto" w:sz="4" w:space="0"/>
              <w:left w:val="single" w:color="auto" w:sz="4" w:space="0"/>
              <w:bottom w:val="single" w:color="auto" w:sz="4" w:space="0"/>
              <w:right w:val="single" w:color="auto" w:sz="4" w:space="0"/>
            </w:tcBorders>
            <w:vAlign w:val="center"/>
          </w:tcPr>
          <w:p>
            <w:pPr>
              <w:snapToGrid w:val="0"/>
              <w:spacing w:before="50" w:after="50" w:line="44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合计金额大写：人民币</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w:t>
            </w:r>
          </w:p>
        </w:tc>
      </w:tr>
    </w:tbl>
    <w:p>
      <w:pPr>
        <w:snapToGrid w:val="0"/>
        <w:spacing w:before="50" w:after="50" w:line="440" w:lineRule="exact"/>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50" w:after="50" w:line="440" w:lineRule="exact"/>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注: </w:t>
      </w:r>
    </w:p>
    <w:p>
      <w:pPr>
        <w:snapToGrid w:val="0"/>
        <w:spacing w:before="50" w:after="50" w:line="440" w:lineRule="exact"/>
        <w:ind w:firstLine="640" w:firstLineChars="200"/>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1.供应商的报价表必须加盖供应商公章并由法定代表人或委托代理人签字，</w:t>
      </w:r>
      <w:r>
        <w:rPr>
          <w:rFonts w:hint="eastAsia" w:ascii="仿宋_GB2312" w:hAnsi="Calibri" w:eastAsia="仿宋_GB2312" w:cs="Calibri"/>
          <w:b/>
          <w:color w:val="000000"/>
          <w:sz w:val="32"/>
          <w:szCs w:val="32"/>
        </w:rPr>
        <w:t>否则其响应文件按无效响应处理</w:t>
      </w:r>
      <w:r>
        <w:rPr>
          <w:rFonts w:hint="eastAsia" w:ascii="仿宋_GB2312" w:hAnsi="Calibri" w:eastAsia="仿宋_GB2312" w:cs="Calibri"/>
          <w:color w:val="000000"/>
          <w:sz w:val="32"/>
          <w:szCs w:val="32"/>
        </w:rPr>
        <w:t>。</w:t>
      </w:r>
    </w:p>
    <w:p>
      <w:pPr>
        <w:snapToGrid w:val="0"/>
        <w:spacing w:before="50" w:after="50" w:line="440" w:lineRule="exact"/>
        <w:ind w:firstLine="640" w:firstLineChars="200"/>
        <w:jc w:val="left"/>
        <w:rPr>
          <w:rFonts w:ascii="仿宋_GB2312" w:hAnsi="Calibri" w:eastAsia="仿宋_GB2312" w:cs="Calibri"/>
          <w:b/>
          <w:color w:val="000000"/>
          <w:sz w:val="32"/>
          <w:szCs w:val="32"/>
        </w:rPr>
      </w:pPr>
      <w:r>
        <w:rPr>
          <w:rFonts w:hint="eastAsia" w:ascii="仿宋_GB2312" w:hAnsi="Calibri" w:eastAsia="仿宋_GB2312" w:cs="Calibri"/>
          <w:bCs/>
          <w:color w:val="000000"/>
          <w:sz w:val="32"/>
          <w:szCs w:val="32"/>
        </w:rPr>
        <w:t>2.</w:t>
      </w:r>
      <w:r>
        <w:rPr>
          <w:rFonts w:hint="eastAsia" w:ascii="仿宋_GB2312" w:hAnsi="Calibri" w:eastAsia="仿宋_GB2312" w:cs="Calibri"/>
          <w:color w:val="000000"/>
          <w:sz w:val="32"/>
          <w:szCs w:val="32"/>
        </w:rPr>
        <w:t>报价一经涂改，应在涂改处加盖供应商公章或由法定代表人或委托代理人签字或盖章</w:t>
      </w:r>
      <w:r>
        <w:rPr>
          <w:rFonts w:hint="eastAsia" w:ascii="仿宋_GB2312" w:hAnsi="Calibri" w:eastAsia="仿宋_GB2312" w:cs="Calibri"/>
          <w:b/>
          <w:color w:val="000000"/>
          <w:sz w:val="32"/>
          <w:szCs w:val="32"/>
        </w:rPr>
        <w:t>，否则其响应文件按无效响应处理。</w:t>
      </w:r>
    </w:p>
    <w:p>
      <w:pPr>
        <w:snapToGrid w:val="0"/>
        <w:spacing w:before="50" w:after="50" w:line="440" w:lineRule="exact"/>
        <w:ind w:right="-817" w:rightChars="-389"/>
        <w:rPr>
          <w:rFonts w:ascii="仿宋_GB2312" w:hAnsi="Calibri" w:eastAsia="仿宋_GB2312" w:cs="Calibri"/>
          <w:color w:val="000000"/>
          <w:sz w:val="32"/>
          <w:szCs w:val="32"/>
        </w:rPr>
      </w:pPr>
    </w:p>
    <w:p>
      <w:pPr>
        <w:snapToGrid w:val="0"/>
        <w:spacing w:before="50" w:after="50" w:line="440" w:lineRule="exact"/>
        <w:ind w:right="-817" w:rightChars="-389"/>
        <w:rPr>
          <w:rFonts w:ascii="仿宋_GB2312" w:hAnsi="Calibri" w:eastAsia="仿宋_GB2312" w:cs="Calibri"/>
          <w:color w:val="000000"/>
          <w:sz w:val="32"/>
          <w:szCs w:val="32"/>
        </w:rPr>
      </w:pPr>
    </w:p>
    <w:p>
      <w:pPr>
        <w:snapToGrid w:val="0"/>
        <w:spacing w:before="50" w:after="50" w:line="440" w:lineRule="exact"/>
        <w:ind w:right="-817" w:rightChars="-389"/>
        <w:rPr>
          <w:rFonts w:ascii="仿宋_GB2312" w:hAnsi="Calibri" w:eastAsia="仿宋_GB2312" w:cs="Calibri"/>
          <w:color w:val="000000"/>
          <w:sz w:val="32"/>
          <w:szCs w:val="32"/>
        </w:rPr>
      </w:pPr>
    </w:p>
    <w:p>
      <w:pPr>
        <w:snapToGrid w:val="0"/>
        <w:spacing w:before="50" w:after="50" w:line="440" w:lineRule="exact"/>
        <w:ind w:right="-817" w:rightChars="-389"/>
        <w:rPr>
          <w:rFonts w:ascii="仿宋_GB2312" w:hAnsi="Calibri" w:eastAsia="仿宋_GB2312" w:cs="Calibri"/>
          <w:color w:val="000000"/>
          <w:sz w:val="32"/>
          <w:szCs w:val="32"/>
        </w:rPr>
      </w:pPr>
    </w:p>
    <w:p>
      <w:pPr>
        <w:snapToGrid w:val="0"/>
        <w:spacing w:before="50" w:after="50" w:line="440" w:lineRule="exact"/>
        <w:ind w:right="-817" w:rightChars="-389"/>
        <w:rPr>
          <w:rFonts w:ascii="仿宋_GB2312" w:hAnsi="Calibri" w:eastAsia="仿宋_GB2312" w:cs="Calibri"/>
          <w:color w:val="000000"/>
          <w:sz w:val="32"/>
          <w:szCs w:val="32"/>
        </w:rPr>
      </w:pPr>
    </w:p>
    <w:p>
      <w:pPr>
        <w:snapToGrid w:val="0"/>
        <w:spacing w:before="50" w:after="50" w:line="440" w:lineRule="exact"/>
        <w:ind w:right="-817" w:rightChars="-389" w:firstLine="1280" w:firstLineChars="4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法定代表人或委托代理人（签字）：                    </w:t>
      </w:r>
    </w:p>
    <w:p>
      <w:pPr>
        <w:snapToGrid w:val="0"/>
        <w:spacing w:before="50" w:after="50" w:line="440" w:lineRule="exact"/>
        <w:ind w:right="-817" w:rightChars="-389" w:firstLine="3520" w:firstLineChars="11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供应商（盖公章）：      </w:t>
      </w:r>
    </w:p>
    <w:p>
      <w:pPr>
        <w:snapToGrid w:val="0"/>
        <w:spacing w:before="50" w:after="50" w:line="440" w:lineRule="exact"/>
        <w:ind w:right="-817" w:rightChars="-389" w:firstLine="5440" w:firstLineChars="1700"/>
        <w:rPr>
          <w:rFonts w:ascii="仿宋_GB2312" w:hAnsi="Calibri" w:eastAsia="仿宋_GB2312" w:cs="Calibri"/>
          <w:b/>
          <w:color w:val="000000"/>
          <w:sz w:val="32"/>
          <w:szCs w:val="32"/>
        </w:rPr>
      </w:pPr>
      <w:r>
        <w:rPr>
          <w:rFonts w:hint="eastAsia" w:ascii="仿宋_GB2312" w:hAnsi="Calibri" w:eastAsia="仿宋_GB2312" w:cs="Calibri"/>
          <w:color w:val="000000"/>
          <w:sz w:val="32"/>
          <w:szCs w:val="32"/>
        </w:rPr>
        <w:t>日期：   年   月   日</w:t>
      </w:r>
    </w:p>
    <w:p>
      <w:pPr>
        <w:spacing w:before="312" w:beforeLines="100" w:after="156" w:afterLines="50" w:line="520" w:lineRule="exact"/>
        <w:ind w:left="540"/>
        <w:jc w:val="center"/>
        <w:rPr>
          <w:rFonts w:ascii="仿宋_GB2312" w:hAnsi="Calibri" w:eastAsia="仿宋_GB2312" w:cs="Calibri"/>
          <w:color w:val="000000"/>
          <w:sz w:val="32"/>
          <w:szCs w:val="32"/>
        </w:rPr>
      </w:pPr>
      <w:r>
        <w:rPr>
          <w:rFonts w:hint="eastAsia" w:ascii="宋体" w:hAnsi="Courier New" w:eastAsia="宋体" w:cs="Calibri"/>
          <w:b/>
          <w:color w:val="000000"/>
          <w:sz w:val="32"/>
          <w:szCs w:val="32"/>
        </w:rPr>
        <w:br w:type="page"/>
      </w:r>
      <w:r>
        <w:rPr>
          <w:rFonts w:hint="eastAsia" w:ascii="方正小标宋简体" w:hAnsi="方正小标宋简体" w:eastAsia="方正小标宋简体" w:cs="Calibri"/>
          <w:bCs/>
          <w:color w:val="000000"/>
          <w:sz w:val="44"/>
          <w:szCs w:val="44"/>
        </w:rPr>
        <w:t>法定代表人证明书</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供应商名称：</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地    址：</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成立时间：</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年</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月</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日</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经营期限：</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姓    名：</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性     别：</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rPr>
        <w:t>年    龄：</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职     务：</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身份证号码：</w:t>
      </w:r>
      <w:r>
        <w:rPr>
          <w:rFonts w:hint="eastAsia" w:ascii="仿宋_GB2312" w:hAnsi="Calibri" w:eastAsia="仿宋_GB2312" w:cs="Calibri"/>
          <w:color w:val="000000"/>
          <w:sz w:val="32"/>
          <w:szCs w:val="32"/>
          <w:u w:val="single"/>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系</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（供应商名称）的法定代表人。</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特此证明。</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附件：法定代表人有效身份证正反面复印件</w:t>
      </w:r>
    </w:p>
    <w:p>
      <w:pPr>
        <w:spacing w:line="520" w:lineRule="exact"/>
        <w:ind w:left="54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wordWrap w:val="0"/>
        <w:spacing w:line="520" w:lineRule="exact"/>
        <w:ind w:left="540"/>
        <w:jc w:val="righ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供应商（盖公章）：</w:t>
      </w:r>
      <w:r>
        <w:rPr>
          <w:rFonts w:hint="eastAsia" w:ascii="仿宋_GB2312" w:hAnsi="Calibri" w:eastAsia="仿宋_GB2312" w:cs="Calibri"/>
          <w:color w:val="000000"/>
          <w:sz w:val="32"/>
          <w:szCs w:val="32"/>
          <w:u w:val="single"/>
        </w:rPr>
        <w:t xml:space="preserve">               </w:t>
      </w:r>
    </w:p>
    <w:p>
      <w:pPr>
        <w:snapToGrid w:val="0"/>
        <w:spacing w:before="156" w:beforeLines="50" w:after="50" w:line="520" w:lineRule="exact"/>
        <w:jc w:val="right"/>
        <w:rPr>
          <w:rFonts w:ascii="仿宋_GB2312" w:hAnsi="Calibri" w:eastAsia="仿宋_GB2312" w:cs="Calibri"/>
          <w:color w:val="000000"/>
          <w:sz w:val="32"/>
          <w:szCs w:val="32"/>
        </w:rPr>
      </w:pP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年</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月</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日</w:t>
      </w:r>
    </w:p>
    <w:p>
      <w:pPr>
        <w:snapToGrid w:val="0"/>
        <w:spacing w:before="156" w:beforeLines="50" w:after="50" w:line="520" w:lineRule="exact"/>
        <w:jc w:val="center"/>
        <w:rPr>
          <w:rFonts w:ascii="仿宋_GB2312" w:hAnsi="Calibri" w:eastAsia="仿宋_GB2312" w:cs="Calibri"/>
          <w:b/>
          <w:color w:val="000000"/>
          <w:sz w:val="32"/>
          <w:szCs w:val="32"/>
        </w:rPr>
      </w:pPr>
      <w:r>
        <w:rPr>
          <w:rFonts w:hint="eastAsia" w:ascii="仿宋_GB2312" w:hAnsi="Calibri" w:eastAsia="仿宋_GB2312" w:cs="Calibri"/>
          <w:b/>
          <w:color w:val="000000"/>
          <w:sz w:val="32"/>
          <w:szCs w:val="32"/>
        </w:rPr>
        <w:t xml:space="preserve"> </w:t>
      </w:r>
    </w:p>
    <w:p>
      <w:pPr>
        <w:snapToGrid w:val="0"/>
        <w:spacing w:before="156" w:beforeLines="50" w:after="50" w:line="360" w:lineRule="exact"/>
        <w:jc w:val="left"/>
        <w:rPr>
          <w:rFonts w:ascii="仿宋_GB2312" w:hAnsi="Calibri" w:eastAsia="仿宋_GB2312" w:cs="Calibri"/>
          <w:color w:val="000000"/>
          <w:szCs w:val="21"/>
        </w:rPr>
      </w:pPr>
      <w:r>
        <w:rPr>
          <w:rFonts w:hint="eastAsia" w:ascii="仿宋_GB2312" w:hAnsi="Calibri" w:eastAsia="仿宋_GB2312" w:cs="Calibri"/>
          <w:color w:val="000000"/>
          <w:szCs w:val="21"/>
        </w:rPr>
        <w:t xml:space="preserve"> </w:t>
      </w:r>
    </w:p>
    <w:p>
      <w:pPr>
        <w:snapToGrid w:val="0"/>
        <w:spacing w:before="156" w:beforeLines="50" w:after="50" w:line="360" w:lineRule="exact"/>
        <w:jc w:val="left"/>
        <w:rPr>
          <w:rFonts w:ascii="仿宋_GB2312" w:hAnsi="Calibri" w:eastAsia="仿宋_GB2312" w:cs="Calibri"/>
          <w:color w:val="000000"/>
          <w:szCs w:val="21"/>
        </w:rPr>
      </w:pPr>
      <w:r>
        <w:rPr>
          <w:rFonts w:hint="eastAsia" w:ascii="仿宋_GB2312" w:hAnsi="Calibri" w:eastAsia="仿宋_GB2312" w:cs="Calibri"/>
          <w:color w:val="000000"/>
          <w:szCs w:val="21"/>
        </w:rPr>
        <w:t>注：1.自然人竞标的无需提供，联合体竞标的只需牵头人出具。</w:t>
      </w:r>
    </w:p>
    <w:p>
      <w:pPr>
        <w:snapToGrid w:val="0"/>
        <w:spacing w:before="156" w:beforeLines="50" w:after="50" w:line="360" w:lineRule="exact"/>
        <w:ind w:firstLine="420" w:firstLineChars="200"/>
        <w:jc w:val="left"/>
        <w:rPr>
          <w:rFonts w:ascii="仿宋_GB2312" w:hAnsi="Calibri" w:eastAsia="仿宋_GB2312" w:cs="Calibri"/>
          <w:b/>
          <w:color w:val="000000"/>
          <w:sz w:val="32"/>
          <w:szCs w:val="32"/>
        </w:rPr>
      </w:pPr>
      <w:r>
        <w:rPr>
          <w:rFonts w:hint="eastAsia" w:ascii="仿宋_GB2312" w:hAnsi="Calibri" w:eastAsia="仿宋_GB2312" w:cs="Calibri"/>
          <w:color w:val="000000"/>
          <w:szCs w:val="21"/>
        </w:rPr>
        <w:t>2.供应商为其他组织或自然人时，本竞争性磋商文件规定的法定代表人指负责人或自然人。本竞争性磋商文件所称负责人是指参加竞标的其他组织营业执照上的负责人，本竞争性磋商文件所称自然人指参与竞标的自然人本人。</w:t>
      </w:r>
    </w:p>
    <w:p>
      <w:pPr>
        <w:spacing w:line="500" w:lineRule="exact"/>
        <w:jc w:val="center"/>
        <w:rPr>
          <w:rFonts w:ascii="方正小标宋简体" w:hAnsi="方正小标宋简体" w:eastAsia="方正小标宋简体" w:cs="Calibri"/>
          <w:color w:val="000000"/>
          <w:sz w:val="44"/>
          <w:szCs w:val="44"/>
        </w:rPr>
      </w:pPr>
      <w:r>
        <w:rPr>
          <w:rFonts w:hint="eastAsia" w:ascii="方正小标宋简体" w:hAnsi="方正小标宋简体" w:eastAsia="方正小标宋简体" w:cs="Calibri"/>
          <w:color w:val="000000"/>
          <w:sz w:val="44"/>
          <w:szCs w:val="44"/>
        </w:rPr>
        <w:br w:type="page"/>
      </w:r>
      <w:r>
        <w:rPr>
          <w:rFonts w:hint="eastAsia" w:ascii="方正小标宋简体" w:hAnsi="方正小标宋简体" w:eastAsia="方正小标宋简体" w:cs="Calibri"/>
          <w:color w:val="000000"/>
          <w:sz w:val="44"/>
          <w:szCs w:val="44"/>
        </w:rPr>
        <w:t xml:space="preserve"> 法定代表人授权委托书</w:t>
      </w:r>
    </w:p>
    <w:p>
      <w:pPr>
        <w:spacing w:line="520" w:lineRule="exact"/>
        <w:rPr>
          <w:rFonts w:ascii="仿宋_GB2312" w:hAnsi="Calibri" w:eastAsia="仿宋_GB2312" w:cs="Calibri"/>
          <w:color w:val="000000"/>
          <w:sz w:val="32"/>
          <w:szCs w:val="32"/>
        </w:rPr>
      </w:pP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致：</w:t>
      </w:r>
      <w:r>
        <w:rPr>
          <w:rFonts w:hint="eastAsia" w:ascii="仿宋_GB2312" w:hAnsi="Calibri" w:eastAsia="仿宋_GB2312" w:cs="Calibri"/>
          <w:color w:val="000000"/>
          <w:sz w:val="32"/>
          <w:szCs w:val="32"/>
          <w:u w:val="single"/>
        </w:rPr>
        <w:t>（采购人名称）</w:t>
      </w:r>
      <w:r>
        <w:rPr>
          <w:rFonts w:hint="eastAsia" w:ascii="仿宋_GB2312" w:hAnsi="Calibri" w:eastAsia="仿宋_GB2312" w:cs="Calibri"/>
          <w:color w:val="000000"/>
          <w:sz w:val="32"/>
          <w:szCs w:val="32"/>
        </w:rPr>
        <w:t>：</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我</w:t>
      </w:r>
      <w:r>
        <w:rPr>
          <w:rFonts w:hint="eastAsia" w:ascii="仿宋_GB2312" w:hAnsi="Calibri" w:eastAsia="仿宋_GB2312" w:cs="Calibri"/>
          <w:color w:val="000000"/>
          <w:sz w:val="32"/>
          <w:szCs w:val="32"/>
          <w:u w:val="single"/>
        </w:rPr>
        <w:t xml:space="preserve">  （姓名）  </w:t>
      </w:r>
      <w:r>
        <w:rPr>
          <w:rFonts w:hint="eastAsia" w:ascii="仿宋_GB2312" w:hAnsi="Calibri" w:eastAsia="仿宋_GB2312" w:cs="Calibri"/>
          <w:color w:val="000000"/>
          <w:sz w:val="32"/>
          <w:szCs w:val="32"/>
        </w:rPr>
        <w:t>系</w:t>
      </w:r>
      <w:r>
        <w:rPr>
          <w:rFonts w:hint="eastAsia" w:ascii="仿宋_GB2312" w:hAnsi="Calibri" w:eastAsia="仿宋_GB2312" w:cs="Calibri"/>
          <w:color w:val="000000"/>
          <w:sz w:val="32"/>
          <w:szCs w:val="32"/>
          <w:u w:val="single"/>
        </w:rPr>
        <w:t xml:space="preserve">  （供应商名称）  </w:t>
      </w:r>
      <w:r>
        <w:rPr>
          <w:rFonts w:hint="eastAsia" w:ascii="仿宋_GB2312" w:hAnsi="Calibri" w:eastAsia="仿宋_GB2312" w:cs="Calibri"/>
          <w:color w:val="000000"/>
          <w:sz w:val="32"/>
          <w:szCs w:val="32"/>
        </w:rPr>
        <w:t>的（</w:t>
      </w:r>
      <w:r>
        <w:rPr>
          <w:rFonts w:ascii="仿宋_GB2312" w:hAnsi="Wingdings 2" w:eastAsia="仿宋_GB2312" w:cs="Calibri"/>
          <w:color w:val="000000"/>
          <w:sz w:val="52"/>
          <w:szCs w:val="52"/>
          <w:u w:val="single"/>
        </w:rPr>
        <w:t>£</w:t>
      </w:r>
      <w:r>
        <w:rPr>
          <w:rFonts w:hint="eastAsia" w:ascii="仿宋_GB2312" w:hAnsi="Calibri" w:eastAsia="仿宋_GB2312" w:cs="Calibri"/>
          <w:color w:val="000000"/>
          <w:sz w:val="32"/>
          <w:szCs w:val="32"/>
          <w:u w:val="single"/>
        </w:rPr>
        <w:t>法定代表人/</w:t>
      </w:r>
      <w:r>
        <w:rPr>
          <w:rFonts w:hint="eastAsia" w:ascii="仿宋_GB2312" w:hAnsi="Calibri" w:eastAsia="仿宋_GB2312" w:cs="Calibri"/>
          <w:color w:val="000000"/>
          <w:sz w:val="52"/>
          <w:szCs w:val="52"/>
          <w:u w:val="single"/>
        </w:rPr>
        <w:t>□</w:t>
      </w:r>
      <w:r>
        <w:rPr>
          <w:rFonts w:hint="eastAsia" w:ascii="仿宋_GB2312" w:hAnsi="Calibri" w:eastAsia="仿宋_GB2312" w:cs="Calibri"/>
          <w:color w:val="000000"/>
          <w:sz w:val="32"/>
          <w:szCs w:val="32"/>
          <w:u w:val="single"/>
        </w:rPr>
        <w:t>负责人/</w:t>
      </w:r>
      <w:r>
        <w:rPr>
          <w:rFonts w:hint="eastAsia" w:ascii="仿宋_GB2312" w:hAnsi="Calibri" w:eastAsia="仿宋_GB2312" w:cs="Calibri"/>
          <w:color w:val="000000"/>
          <w:sz w:val="52"/>
          <w:szCs w:val="52"/>
          <w:u w:val="single"/>
        </w:rPr>
        <w:t>□</w:t>
      </w:r>
      <w:r>
        <w:rPr>
          <w:rFonts w:hint="eastAsia" w:ascii="仿宋_GB2312" w:hAnsi="Calibri" w:eastAsia="仿宋_GB2312" w:cs="Calibri"/>
          <w:color w:val="000000"/>
          <w:sz w:val="32"/>
          <w:szCs w:val="32"/>
          <w:u w:val="single"/>
        </w:rPr>
        <w:t>自然人本人</w:t>
      </w:r>
      <w:r>
        <w:rPr>
          <w:rFonts w:hint="eastAsia" w:ascii="仿宋_GB2312" w:hAnsi="Calibri" w:eastAsia="仿宋_GB2312" w:cs="Calibri"/>
          <w:color w:val="000000"/>
          <w:sz w:val="32"/>
          <w:szCs w:val="32"/>
        </w:rPr>
        <w:t>），现授权</w:t>
      </w:r>
      <w:r>
        <w:rPr>
          <w:rFonts w:hint="eastAsia" w:ascii="仿宋_GB2312" w:hAnsi="Calibri" w:eastAsia="仿宋_GB2312" w:cs="Calibri"/>
          <w:color w:val="000000"/>
          <w:sz w:val="32"/>
          <w:szCs w:val="32"/>
          <w:u w:val="single"/>
        </w:rPr>
        <w:t xml:space="preserve"> （姓名） </w:t>
      </w:r>
      <w:r>
        <w:rPr>
          <w:rFonts w:hint="eastAsia" w:ascii="仿宋_GB2312" w:hAnsi="Calibri" w:eastAsia="仿宋_GB2312" w:cs="Calibri"/>
          <w:color w:val="000000"/>
          <w:sz w:val="32"/>
          <w:szCs w:val="32"/>
        </w:rPr>
        <w:t>以我方的名义参加</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项目的竞标活动，并代表我方全权办理针对上述项目的所有采购程序和环节的具体事务和签署相关文件。</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我方对委托代理人的签字事项负全部责任。</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本授权书自签署之日起生效，在撤销授权的书面通知以前，本授权书一直有效。委托代理人在授权书有效期内签署的所有文件不因授权的撤销而失效。</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委托代理人无转委托权，特此委托。</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附：法定代表人身份证明书及委托代理人有效身份证正反面复印件</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委托代理人（签字）：         法定代表人（签字）：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委托代理人身份证号码：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供应商（盖公章）：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年    月    日</w:t>
      </w:r>
    </w:p>
    <w:p>
      <w:pPr>
        <w:spacing w:line="520" w:lineRule="exact"/>
        <w:rPr>
          <w:rFonts w:ascii="仿宋_GB2312" w:hAnsi="Calibri" w:eastAsia="仿宋_GB2312" w:cs="Calibri"/>
          <w:color w:val="000000"/>
          <w:szCs w:val="21"/>
        </w:rPr>
      </w:pPr>
      <w:r>
        <w:rPr>
          <w:rFonts w:hint="eastAsia" w:ascii="仿宋_GB2312" w:hAnsi="Calibri" w:eastAsia="仿宋_GB2312" w:cs="Calibri"/>
          <w:color w:val="000000"/>
          <w:szCs w:val="21"/>
        </w:rPr>
        <w:t xml:space="preserve"> </w:t>
      </w:r>
    </w:p>
    <w:p>
      <w:pPr>
        <w:spacing w:line="360" w:lineRule="exact"/>
        <w:rPr>
          <w:rFonts w:ascii="仿宋_GB2312" w:hAnsi="Calibri" w:eastAsia="仿宋_GB2312" w:cs="Calibri"/>
          <w:color w:val="000000"/>
          <w:szCs w:val="21"/>
        </w:rPr>
      </w:pPr>
      <w:r>
        <w:rPr>
          <w:rFonts w:hint="eastAsia" w:ascii="仿宋_GB2312" w:hAnsi="Calibri" w:eastAsia="仿宋_GB2312" w:cs="Calibri"/>
          <w:color w:val="000000"/>
          <w:szCs w:val="21"/>
        </w:rPr>
        <w:t>注：1.法定代表人和委托代理人必须在授权委托书上亲笔签名，不得使用印章、签名章或其他电子制版签名代替；</w:t>
      </w:r>
    </w:p>
    <w:p>
      <w:pPr>
        <w:spacing w:line="360" w:lineRule="exact"/>
        <w:ind w:firstLine="420" w:firstLineChars="200"/>
        <w:jc w:val="left"/>
        <w:rPr>
          <w:rFonts w:ascii="仿宋_GB2312" w:hAnsi="Calibri" w:eastAsia="仿宋_GB2312" w:cs="Calibri"/>
          <w:color w:val="000000"/>
          <w:szCs w:val="21"/>
        </w:rPr>
      </w:pPr>
      <w:r>
        <w:rPr>
          <w:rFonts w:hint="eastAsia" w:ascii="仿宋_GB2312" w:hAnsi="Calibri" w:eastAsia="仿宋_GB2312" w:cs="Calibri"/>
          <w:color w:val="000000"/>
          <w:szCs w:val="21"/>
        </w:rPr>
        <w:t>2.供应商为其他组织或自然人时，本竞争性磋商文件规定的法定代表人指负责人或自然人。本竞争性磋商文件所称负责人是指参加竞标的其他组织营业执照上的负责人，本竞争性磋商文件所称自然人指参与竞标的自然人本人。</w:t>
      </w:r>
    </w:p>
    <w:p>
      <w:pPr>
        <w:spacing w:line="500" w:lineRule="exact"/>
        <w:jc w:val="center"/>
        <w:rPr>
          <w:rFonts w:ascii="方正小标宋简体" w:hAnsi="方正小标宋简体" w:eastAsia="方正小标宋简体" w:cs="Calibri"/>
          <w:bCs/>
          <w:color w:val="000000"/>
          <w:sz w:val="44"/>
          <w:szCs w:val="44"/>
        </w:rPr>
      </w:pPr>
      <w:r>
        <w:rPr>
          <w:rFonts w:hint="eastAsia" w:ascii="仿宋_GB2312" w:hAnsi="Calibri" w:eastAsia="仿宋_GB2312" w:cs="Calibri"/>
          <w:color w:val="000000"/>
          <w:sz w:val="32"/>
          <w:szCs w:val="32"/>
        </w:rPr>
        <w:br w:type="page"/>
      </w:r>
      <w:r>
        <w:rPr>
          <w:rFonts w:hint="eastAsia" w:ascii="方正小标宋简体" w:hAnsi="方正小标宋简体" w:eastAsia="方正小标宋简体" w:cs="Calibri"/>
          <w:bCs/>
          <w:color w:val="000000"/>
          <w:sz w:val="44"/>
          <w:szCs w:val="44"/>
        </w:rPr>
        <w:t>商务条款偏离表格式</w:t>
      </w:r>
    </w:p>
    <w:p>
      <w:pPr>
        <w:snapToGrid w:val="0"/>
        <w:spacing w:before="50"/>
        <w:jc w:val="left"/>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napToGrid w:val="0"/>
        <w:spacing w:before="50" w:line="520" w:lineRule="exact"/>
        <w:jc w:val="left"/>
        <w:rPr>
          <w:rFonts w:ascii="仿宋_GB2312" w:hAnsi="Courier New" w:eastAsia="仿宋_GB2312" w:cs="宋体"/>
          <w:color w:val="000000"/>
          <w:kern w:val="0"/>
          <w:sz w:val="32"/>
          <w:szCs w:val="32"/>
        </w:rPr>
      </w:pPr>
    </w:p>
    <w:p>
      <w:pPr>
        <w:snapToGrid w:val="0"/>
        <w:spacing w:before="50" w:line="520" w:lineRule="exact"/>
        <w:jc w:val="lef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u w:val="single"/>
        </w:rPr>
        <w:t xml:space="preserve"> </w:t>
      </w:r>
    </w:p>
    <w:tbl>
      <w:tblPr>
        <w:tblStyle w:val="9"/>
        <w:tblW w:w="9308" w:type="dxa"/>
        <w:tblInd w:w="13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1144"/>
        <w:gridCol w:w="33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项目</w:t>
            </w:r>
          </w:p>
        </w:tc>
        <w:tc>
          <w:tcPr>
            <w:tcW w:w="266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竞争性磋商文件商务条款要求</w:t>
            </w:r>
          </w:p>
        </w:tc>
        <w:tc>
          <w:tcPr>
            <w:tcW w:w="1144"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是否偏离</w:t>
            </w:r>
          </w:p>
        </w:tc>
        <w:tc>
          <w:tcPr>
            <w:tcW w:w="331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供应商的承诺或说明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hAnsi="Calibri" w:eastAsia="仿宋_GB2312" w:cs="Calibri"/>
                <w:color w:val="000000"/>
                <w:sz w:val="32"/>
                <w:szCs w:val="32"/>
              </w:rPr>
            </w:pPr>
          </w:p>
        </w:tc>
        <w:tc>
          <w:tcPr>
            <w:tcW w:w="266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1144"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331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hAnsi="Calibri" w:eastAsia="仿宋_GB2312" w:cs="Calibri"/>
                <w:color w:val="000000"/>
                <w:sz w:val="32"/>
                <w:szCs w:val="32"/>
              </w:rPr>
            </w:pPr>
          </w:p>
        </w:tc>
        <w:tc>
          <w:tcPr>
            <w:tcW w:w="266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1144"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ind w:left="43"/>
              <w:jc w:val="center"/>
              <w:rPr>
                <w:rFonts w:ascii="仿宋_GB2312" w:hAnsi="Calibri" w:eastAsia="仿宋_GB2312" w:cs="Calibri"/>
                <w:color w:val="000000"/>
                <w:sz w:val="32"/>
                <w:szCs w:val="32"/>
              </w:rPr>
            </w:pPr>
          </w:p>
        </w:tc>
        <w:tc>
          <w:tcPr>
            <w:tcW w:w="331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ind w:left="43"/>
              <w:jc w:val="center"/>
              <w:rPr>
                <w:rFonts w:ascii="仿宋_GB2312" w:hAnsi="Calibri" w:eastAsia="仿宋_GB2312" w:cs="Calibri"/>
                <w:color w:val="000000"/>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hAnsi="Calibri" w:eastAsia="仿宋_GB2312" w:cs="Calibri"/>
                <w:color w:val="000000"/>
                <w:sz w:val="32"/>
                <w:szCs w:val="32"/>
              </w:rPr>
            </w:pPr>
          </w:p>
        </w:tc>
        <w:tc>
          <w:tcPr>
            <w:tcW w:w="266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1144"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331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w:t>
            </w:r>
          </w:p>
        </w:tc>
        <w:tc>
          <w:tcPr>
            <w:tcW w:w="266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1144"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c>
          <w:tcPr>
            <w:tcW w:w="3318" w:type="dxa"/>
            <w:tcBorders>
              <w:top w:val="single" w:color="auto" w:sz="4" w:space="0"/>
              <w:left w:val="nil"/>
              <w:bottom w:val="single" w:color="auto" w:sz="4" w:space="0"/>
              <w:right w:val="single" w:color="auto" w:sz="4" w:space="0"/>
            </w:tcBorders>
            <w:vAlign w:val="center"/>
          </w:tcPr>
          <w:p>
            <w:pPr>
              <w:snapToGrid w:val="0"/>
              <w:spacing w:before="156" w:beforeLines="50" w:line="520" w:lineRule="exact"/>
              <w:jc w:val="center"/>
              <w:rPr>
                <w:rFonts w:ascii="仿宋_GB2312" w:hAnsi="Calibri" w:eastAsia="仿宋_GB2312" w:cs="Calibri"/>
                <w:color w:val="000000"/>
                <w:sz w:val="32"/>
                <w:szCs w:val="32"/>
              </w:rPr>
            </w:pPr>
          </w:p>
        </w:tc>
      </w:tr>
    </w:tbl>
    <w:p>
      <w:pPr>
        <w:snapToGrid w:val="0"/>
        <w:spacing w:before="50" w:line="520" w:lineRule="exact"/>
        <w:jc w:val="lef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u w:val="single"/>
        </w:rPr>
        <w:t xml:space="preserve"> </w:t>
      </w:r>
    </w:p>
    <w:p>
      <w:pPr>
        <w:snapToGrid w:val="0"/>
        <w:spacing w:before="50" w:after="50" w:line="520" w:lineRule="exact"/>
        <w:ind w:right="-817" w:rightChars="-389"/>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50" w:after="50" w:line="520" w:lineRule="exact"/>
        <w:ind w:right="-817" w:rightChars="-389" w:firstLine="1280" w:firstLineChars="4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法定代表人或委托代理人（签字）：                    </w:t>
      </w:r>
    </w:p>
    <w:p>
      <w:pPr>
        <w:snapToGrid w:val="0"/>
        <w:spacing w:before="50" w:after="50" w:line="520" w:lineRule="exact"/>
        <w:ind w:right="-817" w:rightChars="-389" w:firstLine="3520" w:firstLineChars="11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供应商（盖公章）：      </w:t>
      </w:r>
    </w:p>
    <w:p>
      <w:pPr>
        <w:snapToGrid w:val="0"/>
        <w:spacing w:before="50" w:after="50" w:line="520" w:lineRule="exact"/>
        <w:ind w:right="-817" w:rightChars="-389" w:firstLine="5440" w:firstLineChars="1700"/>
        <w:rPr>
          <w:rFonts w:ascii="仿宋_GB2312" w:hAnsi="Calibri" w:eastAsia="仿宋_GB2312" w:cs="Calibri"/>
          <w:b/>
          <w:color w:val="000000"/>
          <w:sz w:val="32"/>
          <w:szCs w:val="32"/>
        </w:rPr>
      </w:pPr>
      <w:r>
        <w:rPr>
          <w:rFonts w:hint="eastAsia" w:ascii="仿宋_GB2312" w:hAnsi="Calibri" w:eastAsia="仿宋_GB2312" w:cs="Calibri"/>
          <w:color w:val="000000"/>
          <w:sz w:val="32"/>
          <w:szCs w:val="32"/>
        </w:rPr>
        <w:t>日期：   年   月   日</w:t>
      </w:r>
    </w:p>
    <w:p>
      <w:pPr>
        <w:adjustRightInd w:val="0"/>
        <w:snapToGrid w:val="0"/>
        <w:spacing w:line="520" w:lineRule="exact"/>
        <w:ind w:firstLine="7040" w:firstLineChars="160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adjustRightInd w:val="0"/>
        <w:snapToGrid w:val="0"/>
        <w:spacing w:line="520" w:lineRule="exact"/>
        <w:ind w:firstLine="7040" w:firstLineChars="160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adjustRightInd w:val="0"/>
        <w:snapToGrid w:val="0"/>
        <w:spacing w:line="520" w:lineRule="exact"/>
        <w:ind w:firstLine="7040" w:firstLineChars="160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adjustRightInd w:val="0"/>
        <w:snapToGrid w:val="0"/>
        <w:spacing w:line="520" w:lineRule="exact"/>
        <w:ind w:firstLine="7040" w:firstLineChars="1600"/>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 xml:space="preserve"> </w:t>
      </w:r>
    </w:p>
    <w:p>
      <w:pPr>
        <w:adjustRightInd w:val="0"/>
        <w:snapToGrid w:val="0"/>
        <w:spacing w:line="520" w:lineRule="exact"/>
        <w:rPr>
          <w:rFonts w:ascii="宋体" w:hAnsi="宋体" w:eastAsia="宋体" w:cs="Calibri"/>
          <w:color w:val="000000"/>
          <w:szCs w:val="21"/>
          <w:u w:val="single"/>
        </w:rPr>
      </w:pPr>
      <w:r>
        <w:rPr>
          <w:rFonts w:hint="eastAsia" w:ascii="宋体" w:hAnsi="宋体" w:eastAsia="宋体" w:cs="Calibri"/>
          <w:color w:val="000000"/>
          <w:szCs w:val="21"/>
          <w:u w:val="single"/>
        </w:rPr>
        <w:t xml:space="preserve"> </w:t>
      </w:r>
    </w:p>
    <w:p>
      <w:pPr>
        <w:adjustRightInd w:val="0"/>
        <w:snapToGrid w:val="0"/>
        <w:spacing w:line="520" w:lineRule="exact"/>
        <w:rPr>
          <w:rFonts w:ascii="宋体" w:hAnsi="宋体" w:eastAsia="宋体" w:cs="Calibri"/>
          <w:color w:val="000000"/>
          <w:szCs w:val="21"/>
          <w:u w:val="single"/>
        </w:rPr>
      </w:pPr>
    </w:p>
    <w:p>
      <w:pPr>
        <w:adjustRightInd w:val="0"/>
        <w:snapToGrid w:val="0"/>
        <w:spacing w:line="300" w:lineRule="auto"/>
        <w:rPr>
          <w:rFonts w:ascii="宋体" w:hAnsi="宋体" w:eastAsia="宋体" w:cs="Calibri"/>
          <w:color w:val="000000"/>
          <w:szCs w:val="21"/>
          <w:u w:val="single"/>
        </w:rPr>
      </w:pPr>
      <w:r>
        <w:rPr>
          <w:rFonts w:hint="eastAsia" w:ascii="宋体" w:hAnsi="宋体" w:eastAsia="宋体" w:cs="Calibri"/>
          <w:color w:val="000000"/>
          <w:szCs w:val="21"/>
          <w:u w:val="single"/>
        </w:rPr>
        <w:t xml:space="preserve"> </w:t>
      </w:r>
    </w:p>
    <w:p>
      <w:pPr>
        <w:adjustRightInd w:val="0"/>
        <w:snapToGrid w:val="0"/>
        <w:spacing w:line="300" w:lineRule="auto"/>
        <w:rPr>
          <w:rFonts w:ascii="宋体" w:hAnsi="宋体" w:eastAsia="宋体" w:cs="Calibri"/>
          <w:color w:val="000000"/>
          <w:szCs w:val="21"/>
          <w:u w:val="single"/>
        </w:rPr>
      </w:pPr>
      <w:r>
        <w:rPr>
          <w:rFonts w:hint="eastAsia" w:ascii="宋体" w:hAnsi="宋体" w:eastAsia="宋体" w:cs="Calibri"/>
          <w:color w:val="000000"/>
          <w:szCs w:val="21"/>
          <w:u w:val="single"/>
        </w:rPr>
        <w:t xml:space="preserve"> </w:t>
      </w:r>
    </w:p>
    <w:p>
      <w:pPr>
        <w:adjustRightInd w:val="0"/>
        <w:snapToGrid w:val="0"/>
        <w:spacing w:line="300" w:lineRule="auto"/>
        <w:rPr>
          <w:rFonts w:ascii="宋体" w:hAnsi="宋体" w:eastAsia="宋体" w:cs="Calibri"/>
          <w:color w:val="000000"/>
          <w:szCs w:val="21"/>
          <w:u w:val="single"/>
        </w:rPr>
      </w:pPr>
      <w:r>
        <w:rPr>
          <w:rFonts w:hint="eastAsia" w:ascii="宋体" w:hAnsi="宋体" w:eastAsia="宋体" w:cs="Calibri"/>
          <w:color w:val="000000"/>
          <w:szCs w:val="21"/>
          <w:u w:val="single"/>
        </w:rPr>
        <w:t xml:space="preserve"> </w:t>
      </w:r>
    </w:p>
    <w:p>
      <w:pPr>
        <w:adjustRightInd w:val="0"/>
        <w:snapToGrid w:val="0"/>
        <w:spacing w:line="300" w:lineRule="auto"/>
        <w:jc w:val="center"/>
        <w:rPr>
          <w:rFonts w:ascii="方正小标宋简体" w:hAnsi="方正小标宋简体" w:eastAsia="方正小标宋简体" w:cs="Calibri"/>
          <w:bCs/>
          <w:color w:val="000000"/>
          <w:sz w:val="44"/>
          <w:szCs w:val="44"/>
        </w:rPr>
      </w:pPr>
      <w:r>
        <w:rPr>
          <w:rFonts w:hint="eastAsia" w:ascii="方正小标宋简体" w:hAnsi="方正小标宋简体" w:eastAsia="方正小标宋简体" w:cs="Calibri"/>
          <w:bCs/>
          <w:color w:val="000000"/>
          <w:sz w:val="44"/>
          <w:szCs w:val="44"/>
        </w:rPr>
        <w:t>技术需求偏离表</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u w:val="single"/>
        </w:rPr>
      </w:pPr>
      <w:r>
        <w:rPr>
          <w:rFonts w:hint="eastAsia" w:ascii="仿宋_GB2312" w:hAnsi="Calibri" w:eastAsia="仿宋_GB2312" w:cs="Calibri"/>
          <w:color w:val="000000"/>
          <w:sz w:val="32"/>
          <w:szCs w:val="32"/>
        </w:rPr>
        <w:t>采购项目编号：</w:t>
      </w:r>
      <w:r>
        <w:rPr>
          <w:rFonts w:hint="eastAsia" w:ascii="仿宋_GB2312" w:hAnsi="Calibri" w:eastAsia="仿宋_GB2312" w:cs="Calibri"/>
          <w:color w:val="000000"/>
          <w:sz w:val="32"/>
          <w:szCs w:val="32"/>
          <w:u w:val="single"/>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采购项目名称：</w:t>
      </w:r>
      <w:r>
        <w:rPr>
          <w:rFonts w:hint="eastAsia" w:ascii="仿宋_GB2312" w:hAnsi="Calibri" w:eastAsia="仿宋_GB2312" w:cs="Calibri"/>
          <w:color w:val="000000"/>
          <w:sz w:val="32"/>
          <w:szCs w:val="32"/>
          <w:u w:val="single"/>
        </w:rPr>
        <w:t xml:space="preserve">                 </w:t>
      </w:r>
    </w:p>
    <w:p>
      <w:pPr>
        <w:spacing w:line="520" w:lineRule="exact"/>
        <w:rPr>
          <w:rFonts w:ascii="仿宋_GB2312" w:hAnsi="Calibri" w:eastAsia="仿宋_GB2312" w:cs="Calibri"/>
          <w:color w:val="000000"/>
          <w:sz w:val="32"/>
          <w:szCs w:val="32"/>
          <w:u w:val="single"/>
        </w:rPr>
      </w:pPr>
    </w:p>
    <w:tbl>
      <w:tblPr>
        <w:tblStyle w:val="9"/>
        <w:tblW w:w="8886"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4"/>
        <w:gridCol w:w="814"/>
        <w:gridCol w:w="2701"/>
        <w:gridCol w:w="2431"/>
        <w:gridCol w:w="1326"/>
        <w:gridCol w:w="80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4"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2" w:name="_Toc254970729"/>
            <w:r>
              <w:rPr>
                <w:rFonts w:hint="eastAsia" w:ascii="仿宋_GB2312" w:hAnsi="Times New Roman" w:eastAsia="仿宋_GB2312" w:cs="Times New Roman"/>
                <w:color w:val="000000"/>
                <w:sz w:val="32"/>
                <w:szCs w:val="32"/>
              </w:rPr>
              <w:t>序号</w:t>
            </w:r>
            <w:bookmarkEnd w:id="22"/>
          </w:p>
        </w:tc>
        <w:tc>
          <w:tcPr>
            <w:tcW w:w="814" w:type="dxa"/>
            <w:tcBorders>
              <w:top w:val="single" w:color="auto" w:sz="4"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名称</w:t>
            </w:r>
          </w:p>
        </w:tc>
        <w:tc>
          <w:tcPr>
            <w:tcW w:w="2701" w:type="dxa"/>
            <w:tcBorders>
              <w:top w:val="single" w:color="auto" w:sz="4"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3" w:name="_Toc295404982"/>
            <w:r>
              <w:rPr>
                <w:rFonts w:hint="eastAsia" w:ascii="仿宋_GB2312" w:hAnsi="Times New Roman" w:eastAsia="仿宋_GB2312" w:cs="Times New Roman"/>
                <w:color w:val="000000"/>
                <w:sz w:val="32"/>
                <w:szCs w:val="32"/>
              </w:rPr>
              <w:t>竞争性磋商文件</w:t>
            </w:r>
            <w:bookmarkEnd w:id="23"/>
            <w:r>
              <w:rPr>
                <w:rFonts w:hint="eastAsia" w:ascii="仿宋_GB2312" w:hAnsi="Times New Roman" w:eastAsia="仿宋_GB2312" w:cs="Times New Roman"/>
                <w:color w:val="000000"/>
                <w:sz w:val="32"/>
                <w:szCs w:val="32"/>
              </w:rPr>
              <w:t>技术需求</w:t>
            </w:r>
          </w:p>
        </w:tc>
        <w:tc>
          <w:tcPr>
            <w:tcW w:w="2431" w:type="dxa"/>
            <w:tcBorders>
              <w:top w:val="single" w:color="auto" w:sz="4"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4" w:name="_Toc173211902"/>
            <w:r>
              <w:rPr>
                <w:rFonts w:hint="eastAsia" w:ascii="仿宋_GB2312" w:hAnsi="Times New Roman" w:eastAsia="仿宋_GB2312" w:cs="Times New Roman"/>
                <w:color w:val="000000"/>
                <w:sz w:val="32"/>
                <w:szCs w:val="32"/>
              </w:rPr>
              <w:t>响应文件具体响应</w:t>
            </w:r>
            <w:bookmarkEnd w:id="24"/>
          </w:p>
        </w:tc>
        <w:tc>
          <w:tcPr>
            <w:tcW w:w="1326" w:type="dxa"/>
            <w:tcBorders>
              <w:top w:val="single" w:color="auto" w:sz="4"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5" w:name="_Toc173066404"/>
            <w:r>
              <w:rPr>
                <w:rFonts w:hint="eastAsia" w:ascii="仿宋_GB2312" w:hAnsi="Times New Roman" w:eastAsia="仿宋_GB2312" w:cs="Times New Roman"/>
                <w:color w:val="000000"/>
                <w:sz w:val="32"/>
                <w:szCs w:val="32"/>
              </w:rPr>
              <w:t>响应/偏离</w:t>
            </w:r>
            <w:bookmarkEnd w:id="25"/>
          </w:p>
        </w:tc>
        <w:tc>
          <w:tcPr>
            <w:tcW w:w="800" w:type="dxa"/>
            <w:tcBorders>
              <w:top w:val="single" w:color="auto" w:sz="4"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bookmarkStart w:id="26" w:name="_Toc254970733"/>
            <w:r>
              <w:rPr>
                <w:rFonts w:hint="eastAsia" w:ascii="仿宋_GB2312" w:hAnsi="Times New Roman" w:eastAsia="仿宋_GB2312" w:cs="Times New Roman"/>
                <w:color w:val="000000"/>
                <w:sz w:val="32"/>
                <w:szCs w:val="32"/>
              </w:rPr>
              <w:t>说明</w:t>
            </w:r>
            <w:bookmarkEnd w:id="26"/>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7" w:name="_Toc383699911"/>
            <w:r>
              <w:rPr>
                <w:rFonts w:hint="eastAsia" w:ascii="仿宋_GB2312" w:hAnsi="Times New Roman" w:eastAsia="仿宋_GB2312" w:cs="Times New Roman"/>
                <w:color w:val="000000"/>
                <w:sz w:val="32"/>
                <w:szCs w:val="32"/>
              </w:rPr>
              <w:t>1</w:t>
            </w:r>
            <w:bookmarkEnd w:id="27"/>
          </w:p>
        </w:tc>
        <w:tc>
          <w:tcPr>
            <w:tcW w:w="814"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8" w:name="_Toc373333695"/>
            <w:r>
              <w:rPr>
                <w:rFonts w:hint="eastAsia" w:ascii="仿宋_GB2312" w:hAnsi="Times New Roman" w:eastAsia="仿宋_GB2312" w:cs="Times New Roman"/>
                <w:color w:val="000000"/>
                <w:sz w:val="32"/>
                <w:szCs w:val="32"/>
              </w:rPr>
              <w:t>2</w:t>
            </w:r>
            <w:bookmarkEnd w:id="28"/>
          </w:p>
        </w:tc>
        <w:tc>
          <w:tcPr>
            <w:tcW w:w="814"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29" w:name="_Toc173066408"/>
            <w:r>
              <w:rPr>
                <w:rFonts w:hint="eastAsia" w:ascii="仿宋_GB2312" w:hAnsi="Times New Roman" w:eastAsia="仿宋_GB2312" w:cs="Times New Roman"/>
                <w:color w:val="000000"/>
                <w:sz w:val="32"/>
                <w:szCs w:val="32"/>
              </w:rPr>
              <w:t>3</w:t>
            </w:r>
            <w:bookmarkEnd w:id="29"/>
          </w:p>
        </w:tc>
        <w:tc>
          <w:tcPr>
            <w:tcW w:w="814"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30" w:name="_Toc297193193"/>
            <w:r>
              <w:rPr>
                <w:rFonts w:hint="eastAsia" w:ascii="仿宋_GB2312" w:hAnsi="Times New Roman" w:eastAsia="仿宋_GB2312" w:cs="Times New Roman"/>
                <w:color w:val="000000"/>
                <w:sz w:val="32"/>
                <w:szCs w:val="32"/>
              </w:rPr>
              <w:t>4</w:t>
            </w:r>
            <w:bookmarkEnd w:id="30"/>
          </w:p>
        </w:tc>
        <w:tc>
          <w:tcPr>
            <w:tcW w:w="814"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31" w:name="_Toc254970597"/>
            <w:r>
              <w:rPr>
                <w:rFonts w:hint="eastAsia" w:ascii="仿宋_GB2312" w:hAnsi="Times New Roman" w:eastAsia="仿宋_GB2312" w:cs="Times New Roman"/>
                <w:color w:val="000000"/>
                <w:sz w:val="32"/>
                <w:szCs w:val="32"/>
              </w:rPr>
              <w:t>5</w:t>
            </w:r>
            <w:bookmarkEnd w:id="31"/>
          </w:p>
        </w:tc>
        <w:tc>
          <w:tcPr>
            <w:tcW w:w="814"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6"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single" w:color="auto" w:sz="6" w:space="0"/>
              <w:bottom w:val="single" w:color="auto" w:sz="6"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814" w:type="dxa"/>
            <w:tcBorders>
              <w:top w:val="single" w:color="auto" w:sz="6" w:space="0"/>
              <w:left w:val="single" w:color="auto" w:sz="4" w:space="0"/>
              <w:bottom w:val="single" w:color="auto" w:sz="4"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bookmarkStart w:id="32" w:name="_Toc373333699"/>
            <w:r>
              <w:rPr>
                <w:rFonts w:hint="eastAsia" w:ascii="仿宋_GB2312" w:hAnsi="Times New Roman" w:eastAsia="仿宋_GB2312" w:cs="Times New Roman"/>
                <w:color w:val="000000"/>
                <w:sz w:val="32"/>
                <w:szCs w:val="32"/>
              </w:rPr>
              <w:t>…</w:t>
            </w:r>
            <w:bookmarkEnd w:id="32"/>
          </w:p>
        </w:tc>
        <w:tc>
          <w:tcPr>
            <w:tcW w:w="814" w:type="dxa"/>
            <w:tcBorders>
              <w:top w:val="single" w:color="auto" w:sz="6" w:space="0"/>
              <w:left w:val="single" w:color="auto" w:sz="6" w:space="0"/>
              <w:bottom w:val="single" w:color="auto" w:sz="4"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2701" w:type="dxa"/>
            <w:tcBorders>
              <w:top w:val="single" w:color="auto" w:sz="6" w:space="0"/>
              <w:left w:val="nil"/>
              <w:bottom w:val="single" w:color="auto" w:sz="4"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2431" w:type="dxa"/>
            <w:tcBorders>
              <w:top w:val="single" w:color="auto" w:sz="6" w:space="0"/>
              <w:left w:val="single" w:color="auto" w:sz="6" w:space="0"/>
              <w:bottom w:val="single" w:color="auto" w:sz="4" w:space="0"/>
              <w:right w:val="single" w:color="auto" w:sz="6" w:space="0"/>
            </w:tcBorders>
            <w:vAlign w:val="center"/>
          </w:tcPr>
          <w:p>
            <w:pPr>
              <w:spacing w:line="520" w:lineRule="exact"/>
              <w:jc w:val="center"/>
              <w:rPr>
                <w:rFonts w:ascii="仿宋_GB2312" w:hAnsi="Times New Roman" w:eastAsia="仿宋_GB2312" w:cs="Times New Roman"/>
                <w:color w:val="000000"/>
                <w:sz w:val="32"/>
                <w:szCs w:val="32"/>
              </w:rPr>
            </w:pPr>
          </w:p>
        </w:tc>
        <w:tc>
          <w:tcPr>
            <w:tcW w:w="1326" w:type="dxa"/>
            <w:tcBorders>
              <w:top w:val="single" w:color="auto" w:sz="6" w:space="0"/>
              <w:left w:val="single" w:color="auto" w:sz="6" w:space="0"/>
              <w:bottom w:val="single" w:color="auto" w:sz="4"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c>
          <w:tcPr>
            <w:tcW w:w="800" w:type="dxa"/>
            <w:tcBorders>
              <w:top w:val="single" w:color="auto" w:sz="6" w:space="0"/>
              <w:left w:val="nil"/>
              <w:bottom w:val="single" w:color="auto" w:sz="4" w:space="0"/>
              <w:right w:val="single" w:color="auto" w:sz="4" w:space="0"/>
            </w:tcBorders>
            <w:vAlign w:val="center"/>
          </w:tcPr>
          <w:p>
            <w:pPr>
              <w:spacing w:line="520" w:lineRule="exact"/>
              <w:jc w:val="center"/>
              <w:rPr>
                <w:rFonts w:ascii="仿宋_GB2312" w:hAnsi="Times New Roman" w:eastAsia="仿宋_GB2312" w:cs="Times New Roman"/>
                <w:color w:val="000000"/>
                <w:sz w:val="32"/>
                <w:szCs w:val="32"/>
              </w:rPr>
            </w:pPr>
          </w:p>
        </w:tc>
      </w:tr>
    </w:tbl>
    <w:p>
      <w:pPr>
        <w:adjustRightInd w:val="0"/>
        <w:snapToGrid w:val="0"/>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Times New Roman" w:eastAsia="仿宋_GB2312" w:cs="宋体"/>
          <w:color w:val="000000"/>
          <w:kern w:val="0"/>
          <w:sz w:val="32"/>
          <w:szCs w:val="32"/>
        </w:rPr>
      </w:pPr>
      <w:r>
        <w:rPr>
          <w:rFonts w:hint="eastAsia" w:ascii="仿宋_GB2312" w:hAnsi="Times New Roman" w:eastAsia="仿宋_GB2312" w:cs="宋体"/>
          <w:color w:val="000000"/>
          <w:kern w:val="0"/>
          <w:sz w:val="32"/>
          <w:szCs w:val="32"/>
        </w:rPr>
        <w:t>说明：应对照竞争性磋商文件“第三章 采购需求”，逐条说明所提供服务已对竞争性磋商文件的</w:t>
      </w:r>
      <w:r>
        <w:rPr>
          <w:rFonts w:hint="eastAsia" w:ascii="仿宋_GB2312" w:hAnsi="宋体" w:eastAsia="仿宋_GB2312" w:cs="宋体"/>
          <w:color w:val="000000"/>
          <w:kern w:val="0"/>
          <w:sz w:val="32"/>
          <w:szCs w:val="32"/>
        </w:rPr>
        <w:t>技术需求</w:t>
      </w:r>
      <w:r>
        <w:rPr>
          <w:rFonts w:hint="eastAsia" w:ascii="仿宋_GB2312" w:hAnsi="Times New Roman" w:eastAsia="仿宋_GB2312" w:cs="宋体"/>
          <w:color w:val="000000"/>
          <w:kern w:val="0"/>
          <w:sz w:val="32"/>
          <w:szCs w:val="32"/>
        </w:rPr>
        <w:t>做出了实质性的响应，并申明与</w:t>
      </w:r>
      <w:r>
        <w:rPr>
          <w:rFonts w:hint="eastAsia" w:ascii="仿宋_GB2312" w:hAnsi="宋体" w:eastAsia="仿宋_GB2312" w:cs="宋体"/>
          <w:color w:val="000000"/>
          <w:kern w:val="0"/>
          <w:sz w:val="32"/>
          <w:szCs w:val="32"/>
        </w:rPr>
        <w:t>技术需求</w:t>
      </w:r>
      <w:r>
        <w:rPr>
          <w:rFonts w:hint="eastAsia" w:ascii="仿宋_GB2312" w:hAnsi="Times New Roman" w:eastAsia="仿宋_GB2312" w:cs="宋体"/>
          <w:color w:val="000000"/>
          <w:kern w:val="0"/>
          <w:sz w:val="32"/>
          <w:szCs w:val="32"/>
        </w:rPr>
        <w:t>条文的响应和偏离。</w:t>
      </w:r>
    </w:p>
    <w:p>
      <w:pPr>
        <w:spacing w:line="520" w:lineRule="exact"/>
        <w:rPr>
          <w:rFonts w:ascii="仿宋_GB2312" w:hAnsi="Courier New" w:eastAsia="仿宋_GB2312" w:cs="宋体"/>
          <w:color w:val="000000"/>
          <w:kern w:val="0"/>
          <w:sz w:val="32"/>
          <w:szCs w:val="32"/>
        </w:rPr>
      </w:pPr>
      <w:r>
        <w:rPr>
          <w:rFonts w:hint="eastAsia" w:ascii="仿宋_GB2312" w:hAnsi="Courier New" w:eastAsia="仿宋_GB2312" w:cs="宋体"/>
          <w:color w:val="000000"/>
          <w:kern w:val="0"/>
          <w:sz w:val="32"/>
          <w:szCs w:val="32"/>
        </w:rPr>
        <w:t xml:space="preserve"> </w:t>
      </w:r>
    </w:p>
    <w:p>
      <w:pPr>
        <w:snapToGrid w:val="0"/>
        <w:spacing w:before="50" w:after="50" w:line="520" w:lineRule="exact"/>
        <w:ind w:right="-817" w:rightChars="-389"/>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napToGrid w:val="0"/>
        <w:spacing w:before="50" w:after="50" w:line="520" w:lineRule="exact"/>
        <w:ind w:right="-817" w:rightChars="-389" w:firstLine="1280" w:firstLineChars="4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法定代表人或委托代理人（签字）：                    </w:t>
      </w:r>
    </w:p>
    <w:p>
      <w:pPr>
        <w:snapToGrid w:val="0"/>
        <w:spacing w:before="50" w:after="50" w:line="520" w:lineRule="exact"/>
        <w:ind w:right="-817" w:rightChars="-389" w:firstLine="3520" w:firstLineChars="11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供应商（盖公章）：      </w:t>
      </w:r>
    </w:p>
    <w:p>
      <w:pPr>
        <w:snapToGrid w:val="0"/>
        <w:spacing w:before="50" w:after="50" w:line="520" w:lineRule="exact"/>
        <w:ind w:right="-817" w:rightChars="-389" w:firstLine="5440" w:firstLineChars="1700"/>
        <w:rPr>
          <w:rFonts w:ascii="仿宋_GB2312" w:hAnsi="Calibri" w:eastAsia="仿宋_GB2312" w:cs="Calibri"/>
          <w:b/>
          <w:color w:val="000000"/>
          <w:sz w:val="32"/>
          <w:szCs w:val="32"/>
        </w:rPr>
      </w:pPr>
      <w:r>
        <w:rPr>
          <w:rFonts w:hint="eastAsia" w:ascii="仿宋_GB2312" w:hAnsi="Calibri" w:eastAsia="仿宋_GB2312" w:cs="Calibri"/>
          <w:color w:val="000000"/>
          <w:sz w:val="32"/>
          <w:szCs w:val="32"/>
        </w:rPr>
        <w:t>日期：   年   月   日</w:t>
      </w:r>
    </w:p>
    <w:p>
      <w:pPr>
        <w:spacing w:line="300" w:lineRule="auto"/>
        <w:rPr>
          <w:rFonts w:ascii="宋体" w:hAnsi="宋体" w:eastAsia="宋体" w:cs="Calibri"/>
          <w:b/>
          <w:bCs/>
          <w:color w:val="000000"/>
          <w:sz w:val="24"/>
          <w:szCs w:val="24"/>
        </w:rPr>
      </w:pPr>
    </w:p>
    <w:p>
      <w:pPr>
        <w:spacing w:line="300" w:lineRule="auto"/>
        <w:rPr>
          <w:rFonts w:ascii="宋体" w:hAnsi="宋体" w:eastAsia="宋体" w:cs="Calibri"/>
          <w:b/>
          <w:bCs/>
          <w:color w:val="000000"/>
          <w:sz w:val="24"/>
          <w:szCs w:val="24"/>
        </w:rPr>
      </w:pPr>
    </w:p>
    <w:p>
      <w:pPr>
        <w:spacing w:line="300" w:lineRule="auto"/>
        <w:rPr>
          <w:rFonts w:ascii="宋体" w:hAnsi="宋体" w:eastAsia="宋体" w:cs="Calibri"/>
          <w:b/>
          <w:bCs/>
          <w:color w:val="000000"/>
          <w:sz w:val="24"/>
          <w:szCs w:val="24"/>
        </w:rPr>
      </w:pPr>
    </w:p>
    <w:p>
      <w:pPr>
        <w:spacing w:line="300" w:lineRule="auto"/>
        <w:rPr>
          <w:rFonts w:ascii="宋体" w:hAnsi="宋体" w:eastAsia="宋体" w:cs="Calibri"/>
          <w:b/>
          <w:bCs/>
          <w:color w:val="000000"/>
          <w:sz w:val="24"/>
          <w:szCs w:val="24"/>
        </w:rPr>
      </w:pPr>
    </w:p>
    <w:p>
      <w:pPr>
        <w:spacing w:line="300" w:lineRule="auto"/>
        <w:rPr>
          <w:rFonts w:ascii="宋体" w:hAnsi="宋体" w:eastAsia="宋体" w:cs="Calibri"/>
          <w:b/>
          <w:bCs/>
          <w:color w:val="000000"/>
          <w:sz w:val="24"/>
          <w:szCs w:val="24"/>
        </w:rPr>
      </w:pPr>
    </w:p>
    <w:p>
      <w:pPr>
        <w:snapToGrid w:val="0"/>
        <w:spacing w:before="156" w:beforeLines="50" w:after="50"/>
        <w:outlineLvl w:val="1"/>
        <w:rPr>
          <w:rFonts w:ascii="宋体" w:hAnsi="宋体" w:eastAsia="宋体" w:cs="Calibri"/>
          <w:b/>
          <w:bCs/>
          <w:color w:val="000000"/>
          <w:sz w:val="32"/>
          <w:szCs w:val="32"/>
        </w:rPr>
      </w:pPr>
      <w:r>
        <w:rPr>
          <w:rFonts w:hint="eastAsia" w:ascii="宋体" w:hAnsi="宋体" w:eastAsia="宋体" w:cs="Calibri"/>
          <w:b/>
          <w:bCs/>
          <w:color w:val="000000"/>
          <w:sz w:val="32"/>
          <w:szCs w:val="32"/>
        </w:rPr>
        <w:t>二、资格证明文件格式</w:t>
      </w:r>
    </w:p>
    <w:p>
      <w:pPr>
        <w:snapToGrid w:val="0"/>
        <w:spacing w:before="156" w:beforeLines="50" w:after="50"/>
        <w:ind w:left="142"/>
        <w:jc w:val="left"/>
        <w:rPr>
          <w:rFonts w:ascii="宋体" w:hAnsi="宋体" w:eastAsia="宋体" w:cs="Calibri"/>
          <w:b/>
          <w:bCs/>
          <w:color w:val="000000"/>
          <w:sz w:val="32"/>
          <w:szCs w:val="32"/>
        </w:rPr>
      </w:pPr>
      <w:r>
        <w:rPr>
          <w:rFonts w:hint="eastAsia" w:ascii="宋体" w:hAnsi="宋体" w:eastAsia="宋体" w:cs="Calibri"/>
          <w:b/>
          <w:color w:val="000000"/>
          <w:sz w:val="32"/>
          <w:szCs w:val="32"/>
        </w:rPr>
        <w:t>1.</w:t>
      </w:r>
      <w:r>
        <w:rPr>
          <w:rFonts w:hint="eastAsia" w:ascii="宋体" w:hAnsi="宋体" w:eastAsia="宋体" w:cs="Calibri"/>
          <w:b/>
          <w:bCs/>
          <w:color w:val="000000"/>
          <w:sz w:val="32"/>
          <w:szCs w:val="32"/>
        </w:rPr>
        <w:t>资格证明文件目录</w:t>
      </w:r>
    </w:p>
    <w:p>
      <w:pPr>
        <w:snapToGrid w:val="0"/>
        <w:spacing w:before="156" w:beforeLines="50" w:after="50"/>
        <w:ind w:firstLine="645"/>
        <w:rPr>
          <w:rFonts w:ascii="宋体" w:hAnsi="宋体" w:eastAsia="宋体" w:cs="Calibri"/>
          <w:color w:val="000000"/>
          <w:sz w:val="32"/>
          <w:szCs w:val="32"/>
        </w:rPr>
      </w:pPr>
      <w:r>
        <w:rPr>
          <w:rFonts w:hint="eastAsia" w:ascii="宋体" w:hAnsi="宋体" w:eastAsia="宋体" w:cs="Calibri"/>
          <w:color w:val="000000"/>
          <w:sz w:val="32"/>
          <w:szCs w:val="32"/>
        </w:rPr>
        <w:t>根据竞争性磋商文件规定及供应商提供的材料自行编写目录（部分格式后附）。</w:t>
      </w:r>
    </w:p>
    <w:p>
      <w:pPr>
        <w:snapToGrid w:val="0"/>
        <w:spacing w:before="156" w:beforeLines="50" w:after="50"/>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p>
    <w:p>
      <w:pPr>
        <w:spacing w:line="320" w:lineRule="exact"/>
        <w:jc w:val="center"/>
        <w:rPr>
          <w:rFonts w:ascii="宋体" w:hAnsi="宋体" w:eastAsia="宋体" w:cs="Calibri"/>
          <w:b/>
          <w:color w:val="000000"/>
          <w:sz w:val="32"/>
          <w:szCs w:val="32"/>
        </w:rPr>
      </w:pPr>
      <w:r>
        <w:rPr>
          <w:rFonts w:hint="eastAsia" w:ascii="宋体" w:hAnsi="宋体" w:eastAsia="宋体" w:cs="Calibri"/>
          <w:color w:val="000000"/>
          <w:szCs w:val="21"/>
        </w:rPr>
        <w:br w:type="page"/>
      </w:r>
      <w:r>
        <w:rPr>
          <w:rFonts w:hint="eastAsia" w:ascii="宋体" w:hAnsi="宋体" w:eastAsia="宋体" w:cs="Calibri"/>
          <w:b/>
          <w:color w:val="000000"/>
          <w:sz w:val="32"/>
          <w:szCs w:val="32"/>
        </w:rPr>
        <w:t>竞标声明</w:t>
      </w:r>
    </w:p>
    <w:p>
      <w:pPr>
        <w:spacing w:line="320" w:lineRule="exact"/>
        <w:jc w:val="center"/>
        <w:rPr>
          <w:rFonts w:ascii="宋体" w:hAnsi="宋体" w:eastAsia="宋体" w:cs="Calibri"/>
          <w:color w:val="000000"/>
          <w:sz w:val="24"/>
          <w:szCs w:val="24"/>
        </w:rPr>
      </w:pPr>
      <w:r>
        <w:rPr>
          <w:rFonts w:hint="eastAsia" w:ascii="宋体" w:hAnsi="宋体" w:eastAsia="宋体" w:cs="Calibri"/>
          <w:color w:val="000000"/>
          <w:sz w:val="24"/>
          <w:szCs w:val="24"/>
        </w:rPr>
        <w:t xml:space="preserve"> </w:t>
      </w:r>
    </w:p>
    <w:p>
      <w:pPr>
        <w:spacing w:before="156" w:beforeLines="50" w:after="50" w:line="320" w:lineRule="exact"/>
        <w:contextualSpacing/>
        <w:rPr>
          <w:rFonts w:ascii="宋体" w:hAnsi="宋体" w:eastAsia="宋体" w:cs="Calibri"/>
          <w:color w:val="000000"/>
          <w:szCs w:val="21"/>
        </w:rPr>
      </w:pPr>
      <w:r>
        <w:rPr>
          <w:rFonts w:hint="eastAsia" w:ascii="宋体" w:hAnsi="宋体" w:eastAsia="宋体" w:cs="Calibri"/>
          <w:color w:val="000000"/>
          <w:szCs w:val="21"/>
        </w:rPr>
        <w:t>致：</w:t>
      </w:r>
      <w:r>
        <w:rPr>
          <w:rFonts w:hint="eastAsia" w:ascii="宋体" w:hAnsi="宋体" w:eastAsia="宋体" w:cs="Calibri"/>
          <w:color w:val="000000"/>
          <w:szCs w:val="21"/>
          <w:u w:val="single"/>
        </w:rPr>
        <w:t>广西骨伤医院</w:t>
      </w:r>
      <w:r>
        <w:rPr>
          <w:rFonts w:hint="eastAsia" w:ascii="宋体" w:hAnsi="宋体" w:eastAsia="宋体" w:cs="Calibri"/>
          <w:color w:val="000000"/>
          <w:szCs w:val="21"/>
        </w:rPr>
        <w:t>：</w:t>
      </w:r>
    </w:p>
    <w:p>
      <w:pPr>
        <w:spacing w:before="156" w:beforeLines="50" w:after="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u w:val="single"/>
        </w:rPr>
        <w:t>（供应商名称）</w:t>
      </w:r>
      <w:r>
        <w:rPr>
          <w:rFonts w:hint="eastAsia" w:ascii="宋体" w:hAnsi="宋体" w:eastAsia="宋体" w:cs="Calibri"/>
          <w:color w:val="000000"/>
          <w:szCs w:val="21"/>
        </w:rPr>
        <w:t>系中华人民共和国合法供应商，经营地址</w:t>
      </w:r>
      <w:r>
        <w:rPr>
          <w:rFonts w:hint="eastAsia" w:ascii="宋体" w:hAnsi="宋体" w:eastAsia="宋体" w:cs="Calibri"/>
          <w:color w:val="000000"/>
          <w:szCs w:val="21"/>
          <w:u w:val="single"/>
        </w:rPr>
        <w:t xml:space="preserve">                              </w:t>
      </w:r>
      <w:r>
        <w:rPr>
          <w:rFonts w:hint="eastAsia" w:ascii="宋体" w:hAnsi="宋体" w:eastAsia="宋体" w:cs="Calibri"/>
          <w:color w:val="000000"/>
          <w:szCs w:val="21"/>
        </w:rPr>
        <w:t>。</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我方愿意参加贵方组织的</w:t>
      </w:r>
      <w:r>
        <w:rPr>
          <w:rFonts w:hint="eastAsia" w:ascii="宋体" w:hAnsi="宋体" w:eastAsia="宋体" w:cs="Calibri"/>
          <w:color w:val="000000"/>
          <w:szCs w:val="21"/>
          <w:u w:val="single"/>
        </w:rPr>
        <w:t>（项目名称）</w:t>
      </w:r>
      <w:r>
        <w:rPr>
          <w:rFonts w:hint="eastAsia" w:ascii="宋体" w:hAnsi="宋体" w:eastAsia="宋体" w:cs="Calibri"/>
          <w:color w:val="000000"/>
          <w:szCs w:val="21"/>
        </w:rPr>
        <w:t>项目的竞标，为便于贵方公正、择优地确定成交供应商及其竞标产品和服务，我方就本次竞标有关事项郑重声明如下：</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1.我方向贵方提交的所有响应文件、资料都是准确的和真实的。</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3.在此，我方宣布同意如下：</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（1）将按竞争性磋商文件的约定履行合同责任和义务；</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（2）已详细审查全部竞争性磋商文件，包括澄清或更正公告（如有）；</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（3）同意提供按照贵方可能要求的与磋商有关的一切数据或资料；</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（4）响应竞争性磋商文件规定的竞标有效期。</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4.我方承诺符合《中华人民共和国政府采购法》第二十二条规定：</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（1）具有独立承担民事责任的能力；</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（2）具有良好的商业信誉和健全的财务会计制度；</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（3）具有履行合同所必需的设备和专业技术能力；</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（4）有依法缴纳税收和社会保障资金的良好记录；</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（5）参加政府采购活动前三年内，在经营活动中没有重大违法记录；</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（6）法律、行政法规规定的其他条件。</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pPr>
        <w:spacing w:before="156" w:beforeLines="50"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□我方本次响应文件</w:t>
      </w:r>
      <w:r>
        <w:rPr>
          <w:rFonts w:hint="eastAsia" w:ascii="宋体" w:hAnsi="宋体" w:eastAsia="宋体" w:cs="Calibri"/>
          <w:color w:val="000000"/>
          <w:kern w:val="0"/>
          <w:szCs w:val="21"/>
        </w:rPr>
        <w:t>内容中</w:t>
      </w:r>
      <w:r>
        <w:rPr>
          <w:rFonts w:hint="eastAsia" w:ascii="宋体" w:hAnsi="宋体" w:eastAsia="宋体" w:cs="Calibri"/>
          <w:color w:val="000000"/>
          <w:szCs w:val="21"/>
        </w:rPr>
        <w:t>未</w:t>
      </w:r>
      <w:r>
        <w:rPr>
          <w:rFonts w:hint="eastAsia" w:ascii="宋体" w:hAnsi="宋体" w:eastAsia="宋体" w:cs="Calibri"/>
          <w:color w:val="000000"/>
          <w:kern w:val="0"/>
          <w:szCs w:val="21"/>
        </w:rPr>
        <w:t>涉及商业秘密；</w:t>
      </w:r>
    </w:p>
    <w:p>
      <w:pPr>
        <w:spacing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□我方本次响应文件</w:t>
      </w:r>
      <w:r>
        <w:rPr>
          <w:rFonts w:hint="eastAsia" w:ascii="宋体" w:hAnsi="宋体" w:eastAsia="宋体" w:cs="Calibri"/>
          <w:color w:val="000000"/>
          <w:kern w:val="0"/>
          <w:szCs w:val="21"/>
        </w:rPr>
        <w:t>涉及商业秘密的内容有：</w:t>
      </w:r>
      <w:r>
        <w:rPr>
          <w:rFonts w:hint="eastAsia" w:ascii="宋体" w:hAnsi="宋体" w:eastAsia="宋体" w:cs="Calibri"/>
          <w:color w:val="000000"/>
          <w:kern w:val="0"/>
          <w:szCs w:val="21"/>
          <w:u w:val="single"/>
        </w:rPr>
        <w:t xml:space="preserve">                         </w:t>
      </w:r>
      <w:r>
        <w:rPr>
          <w:rFonts w:hint="eastAsia" w:ascii="宋体" w:hAnsi="宋体" w:eastAsia="宋体" w:cs="Calibri"/>
          <w:color w:val="000000"/>
          <w:kern w:val="0"/>
          <w:szCs w:val="21"/>
        </w:rPr>
        <w:t>；</w:t>
      </w:r>
    </w:p>
    <w:p>
      <w:pPr>
        <w:spacing w:line="320" w:lineRule="exact"/>
        <w:ind w:firstLine="420" w:firstLineChars="200"/>
        <w:contextualSpacing/>
        <w:rPr>
          <w:rFonts w:ascii="宋体" w:hAnsi="宋体" w:eastAsia="宋体" w:cs="宋体"/>
          <w:color w:val="000000"/>
          <w:kern w:val="0"/>
          <w:szCs w:val="21"/>
          <w:u w:val="single"/>
        </w:rPr>
      </w:pPr>
      <w:r>
        <w:rPr>
          <w:rFonts w:hint="eastAsia" w:ascii="宋体" w:hAnsi="宋体" w:eastAsia="宋体" w:cs="宋体"/>
          <w:color w:val="000000"/>
          <w:kern w:val="0"/>
          <w:szCs w:val="21"/>
        </w:rPr>
        <w:t>7.与本磋商有关的一切正式往来信函请寄：</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邮政编号：</w:t>
      </w:r>
      <w:r>
        <w:rPr>
          <w:rFonts w:hint="eastAsia" w:ascii="宋体" w:hAnsi="宋体" w:eastAsia="宋体" w:cs="宋体"/>
          <w:color w:val="000000"/>
          <w:kern w:val="0"/>
          <w:szCs w:val="21"/>
          <w:u w:val="single"/>
        </w:rPr>
        <w:t xml:space="preserve">        </w:t>
      </w:r>
    </w:p>
    <w:p>
      <w:pPr>
        <w:spacing w:line="320" w:lineRule="exact"/>
        <w:ind w:firstLine="420" w:firstLineChars="200"/>
        <w:contextualSpacing/>
        <w:rPr>
          <w:rFonts w:ascii="宋体" w:hAnsi="宋体" w:eastAsia="宋体" w:cs="宋体"/>
          <w:color w:val="000000"/>
          <w:kern w:val="0"/>
          <w:szCs w:val="21"/>
        </w:rPr>
      </w:pPr>
      <w:r>
        <w:rPr>
          <w:rFonts w:hint="eastAsia" w:ascii="宋体" w:hAnsi="宋体" w:eastAsia="宋体" w:cs="宋体"/>
          <w:color w:val="000000"/>
          <w:kern w:val="0"/>
          <w:szCs w:val="21"/>
        </w:rPr>
        <w:t>电话/传真：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电子函件：</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w:t>
      </w:r>
    </w:p>
    <w:p>
      <w:pPr>
        <w:spacing w:before="100" w:beforeAutospacing="1" w:after="100" w:afterAutospacing="1" w:line="320" w:lineRule="exact"/>
        <w:ind w:left="141" w:leftChars="67" w:firstLine="315" w:firstLineChars="150"/>
        <w:contextualSpacing/>
        <w:rPr>
          <w:rFonts w:ascii="宋体" w:hAnsi="宋体" w:eastAsia="宋体" w:cs="Calibri"/>
          <w:color w:val="000000"/>
          <w:szCs w:val="21"/>
        </w:rPr>
      </w:pPr>
      <w:r>
        <w:rPr>
          <w:rFonts w:hint="eastAsia" w:ascii="宋体" w:hAnsi="宋体" w:eastAsia="宋体" w:cs="Calibri"/>
          <w:color w:val="000000"/>
          <w:szCs w:val="21"/>
        </w:rPr>
        <w:t>开户银行：</w:t>
      </w:r>
      <w:r>
        <w:rPr>
          <w:rFonts w:hint="eastAsia" w:ascii="宋体" w:hAnsi="宋体" w:eastAsia="宋体" w:cs="Calibri"/>
          <w:color w:val="000000"/>
          <w:szCs w:val="21"/>
          <w:u w:val="single"/>
        </w:rPr>
        <w:t xml:space="preserve">                         </w:t>
      </w:r>
      <w:r>
        <w:rPr>
          <w:rFonts w:hint="eastAsia" w:ascii="宋体" w:hAnsi="宋体" w:eastAsia="宋体" w:cs="Calibri"/>
          <w:color w:val="000000"/>
          <w:szCs w:val="21"/>
        </w:rPr>
        <w:t xml:space="preserve">  帐号：</w:t>
      </w:r>
      <w:r>
        <w:rPr>
          <w:rFonts w:hint="eastAsia" w:ascii="宋体" w:hAnsi="宋体" w:eastAsia="宋体" w:cs="Calibri"/>
          <w:color w:val="000000"/>
          <w:szCs w:val="21"/>
          <w:u w:val="single"/>
        </w:rPr>
        <w:t xml:space="preserve">                               </w:t>
      </w:r>
    </w:p>
    <w:p>
      <w:pPr>
        <w:spacing w:before="100" w:beforeAutospacing="1" w:after="100" w:afterAutospacing="1" w:line="320" w:lineRule="exact"/>
        <w:ind w:firstLine="420" w:firstLineChars="200"/>
        <w:contextualSpacing/>
        <w:rPr>
          <w:rFonts w:ascii="宋体" w:hAnsi="宋体" w:eastAsia="宋体" w:cs="Calibri"/>
          <w:color w:val="000000"/>
          <w:szCs w:val="21"/>
        </w:rPr>
      </w:pPr>
      <w:r>
        <w:rPr>
          <w:rFonts w:hint="eastAsia" w:ascii="宋体" w:hAnsi="宋体" w:eastAsia="宋体" w:cs="Calibri"/>
          <w:color w:val="000000"/>
          <w:szCs w:val="21"/>
        </w:rPr>
        <w:t>8.以上事项如有虚假或隐瞒，我方愿意承担一切后果，并不再寻求任何旨在减轻或免除法律责任的辩解。</w:t>
      </w:r>
    </w:p>
    <w:p>
      <w:pPr>
        <w:spacing w:before="100" w:beforeAutospacing="1" w:after="100" w:afterAutospacing="1" w:line="320" w:lineRule="exact"/>
        <w:ind w:left="141" w:leftChars="67" w:firstLine="315" w:firstLineChars="150"/>
        <w:contextualSpacing/>
        <w:rPr>
          <w:rFonts w:ascii="宋体" w:hAnsi="宋体" w:eastAsia="宋体" w:cs="Calibri"/>
          <w:color w:val="000000"/>
          <w:szCs w:val="21"/>
        </w:rPr>
      </w:pPr>
      <w:r>
        <w:rPr>
          <w:rFonts w:hint="eastAsia" w:ascii="宋体" w:hAnsi="宋体" w:eastAsia="宋体" w:cs="Calibri"/>
          <w:color w:val="000000"/>
          <w:szCs w:val="21"/>
        </w:rPr>
        <w:t>特此承诺。</w:t>
      </w:r>
    </w:p>
    <w:p>
      <w:pPr>
        <w:spacing w:line="320" w:lineRule="exact"/>
        <w:ind w:firstLine="3780" w:firstLineChars="1800"/>
        <w:rPr>
          <w:rFonts w:ascii="宋体" w:hAnsi="宋体" w:eastAsia="宋体" w:cs="Calibri"/>
          <w:color w:val="000000"/>
          <w:szCs w:val="21"/>
        </w:rPr>
      </w:pPr>
      <w:r>
        <w:rPr>
          <w:rFonts w:hint="eastAsia" w:ascii="宋体" w:hAnsi="宋体" w:eastAsia="宋体" w:cs="Calibri"/>
          <w:color w:val="000000"/>
          <w:szCs w:val="21"/>
        </w:rPr>
        <w:t>法定代表人（签字）：</w:t>
      </w:r>
      <w:r>
        <w:rPr>
          <w:rFonts w:hint="eastAsia" w:ascii="宋体" w:hAnsi="宋体" w:eastAsia="宋体" w:cs="Calibri"/>
          <w:color w:val="000000"/>
          <w:szCs w:val="21"/>
          <w:u w:val="single"/>
        </w:rPr>
        <w:t xml:space="preserve">                             </w:t>
      </w:r>
      <w:r>
        <w:rPr>
          <w:rFonts w:hint="eastAsia" w:ascii="宋体" w:hAnsi="宋体" w:eastAsia="宋体" w:cs="Calibri"/>
          <w:color w:val="000000"/>
          <w:szCs w:val="21"/>
        </w:rPr>
        <w:t xml:space="preserve">                                     </w:t>
      </w:r>
    </w:p>
    <w:p>
      <w:pPr>
        <w:spacing w:line="320" w:lineRule="exact"/>
        <w:ind w:firstLine="3780" w:firstLineChars="1800"/>
        <w:rPr>
          <w:rFonts w:ascii="宋体" w:hAnsi="宋体" w:eastAsia="宋体" w:cs="Calibri"/>
          <w:color w:val="000000"/>
          <w:szCs w:val="21"/>
          <w:u w:val="single"/>
        </w:rPr>
      </w:pPr>
      <w:r>
        <w:rPr>
          <w:rFonts w:hint="eastAsia" w:ascii="宋体" w:hAnsi="宋体" w:eastAsia="宋体" w:cs="Calibri"/>
          <w:color w:val="000000"/>
          <w:szCs w:val="21"/>
        </w:rPr>
        <w:t>供应商（盖公章）：</w:t>
      </w:r>
      <w:r>
        <w:rPr>
          <w:rFonts w:hint="eastAsia" w:ascii="宋体" w:hAnsi="宋体" w:eastAsia="宋体" w:cs="Calibri"/>
          <w:color w:val="000000"/>
          <w:szCs w:val="21"/>
          <w:u w:val="single"/>
        </w:rPr>
        <w:t xml:space="preserve">                               </w:t>
      </w:r>
      <w:r>
        <w:rPr>
          <w:rFonts w:hint="eastAsia" w:ascii="宋体" w:hAnsi="宋体" w:eastAsia="宋体" w:cs="Calibri"/>
          <w:color w:val="000000"/>
          <w:szCs w:val="21"/>
        </w:rPr>
        <w:t xml:space="preserve">           </w:t>
      </w:r>
    </w:p>
    <w:p>
      <w:pPr>
        <w:wordWrap w:val="0"/>
        <w:spacing w:before="156" w:beforeLines="50" w:after="50" w:line="320" w:lineRule="exact"/>
        <w:ind w:right="482" w:firstLine="210" w:firstLineChars="100"/>
        <w:contextualSpacing/>
        <w:jc w:val="center"/>
        <w:rPr>
          <w:rFonts w:ascii="宋体" w:hAnsi="宋体" w:eastAsia="宋体" w:cs="Calibri"/>
          <w:color w:val="000000"/>
          <w:szCs w:val="21"/>
        </w:rPr>
      </w:pPr>
      <w:r>
        <w:rPr>
          <w:rFonts w:hint="eastAsia" w:ascii="宋体" w:hAnsi="宋体" w:eastAsia="宋体" w:cs="Calibri"/>
          <w:color w:val="000000"/>
          <w:szCs w:val="21"/>
        </w:rPr>
        <w:t xml:space="preserve">                                                         年    月    日 </w:t>
      </w:r>
    </w:p>
    <w:p>
      <w:pPr>
        <w:spacing w:line="300" w:lineRule="auto"/>
        <w:rPr>
          <w:rFonts w:ascii="宋体" w:hAnsi="宋体" w:eastAsia="宋体" w:cs="Calibri"/>
          <w:color w:val="000000"/>
          <w:szCs w:val="21"/>
        </w:rPr>
      </w:pPr>
      <w:r>
        <w:rPr>
          <w:rFonts w:hint="eastAsia" w:ascii="宋体" w:hAnsi="宋体" w:eastAsia="宋体" w:cs="Calibri"/>
          <w:b/>
          <w:bCs/>
          <w:color w:val="000000"/>
          <w:sz w:val="24"/>
          <w:szCs w:val="24"/>
        </w:rPr>
        <w:br w:type="page"/>
      </w:r>
      <w:r>
        <w:rPr>
          <w:rFonts w:hint="eastAsia" w:ascii="宋体" w:hAnsi="宋体" w:eastAsia="宋体" w:cs="Calibri"/>
          <w:b/>
          <w:bCs/>
          <w:color w:val="000000"/>
          <w:sz w:val="24"/>
          <w:szCs w:val="24"/>
        </w:rPr>
        <w:t>其他文书、文件格式</w:t>
      </w:r>
    </w:p>
    <w:p>
      <w:pPr>
        <w:spacing w:line="520" w:lineRule="exact"/>
        <w:jc w:val="center"/>
        <w:rPr>
          <w:rFonts w:ascii="仿宋_GB2312" w:hAnsi="Calibri" w:eastAsia="仿宋_GB2312" w:cs="Calibri"/>
          <w:color w:val="000000"/>
          <w:sz w:val="32"/>
          <w:szCs w:val="32"/>
        </w:rPr>
      </w:pPr>
      <w:r>
        <w:rPr>
          <w:rFonts w:hint="eastAsia" w:ascii="方正小标宋简体" w:hAnsi="方正小标宋简体" w:eastAsia="方正小标宋简体" w:cs="Calibri"/>
          <w:color w:val="000000"/>
          <w:sz w:val="44"/>
          <w:szCs w:val="44"/>
        </w:rPr>
        <w:t>中小企业声明函</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本公司郑重声明，根据《政府采购促进中小企业发展暂行办法》（财库</w:t>
      </w:r>
      <w:r>
        <w:rPr>
          <w:rFonts w:hint="eastAsia" w:ascii="宋体" w:hAnsi="宋体" w:eastAsia="宋体" w:cs="Calibri"/>
          <w:color w:val="000000"/>
          <w:sz w:val="32"/>
          <w:szCs w:val="32"/>
        </w:rPr>
        <w:t>〔</w:t>
      </w:r>
      <w:r>
        <w:rPr>
          <w:rFonts w:hint="eastAsia" w:ascii="仿宋_GB2312" w:hAnsi="Calibri" w:eastAsia="仿宋_GB2312" w:cs="Calibri"/>
          <w:color w:val="000000"/>
          <w:sz w:val="32"/>
          <w:szCs w:val="32"/>
        </w:rPr>
        <w:t>2011</w:t>
      </w:r>
      <w:r>
        <w:rPr>
          <w:rFonts w:hint="eastAsia" w:ascii="宋体" w:hAnsi="宋体" w:eastAsia="宋体" w:cs="Calibri"/>
          <w:color w:val="000000"/>
          <w:sz w:val="32"/>
          <w:szCs w:val="32"/>
        </w:rPr>
        <w:t>〕</w:t>
      </w:r>
      <w:r>
        <w:rPr>
          <w:rFonts w:hint="eastAsia" w:ascii="仿宋_GB2312" w:hAnsi="Calibri" w:eastAsia="仿宋_GB2312" w:cs="Calibri"/>
          <w:color w:val="000000"/>
          <w:sz w:val="32"/>
          <w:szCs w:val="32"/>
        </w:rPr>
        <w:t>181号）的规定，本公司为</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（请填写：中型、小型、微型）企业。即本公司同时满足以下条件：</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1.根据《工业和信息化部、国家统计局、国家发展和改革委员会、财政部关于印发中小企业划型标准规定的通知》（工信部联企业</w:t>
      </w:r>
      <w:r>
        <w:rPr>
          <w:rFonts w:hint="eastAsia" w:ascii="宋体" w:hAnsi="宋体" w:eastAsia="宋体" w:cs="Calibri"/>
          <w:color w:val="000000"/>
          <w:sz w:val="32"/>
          <w:szCs w:val="32"/>
        </w:rPr>
        <w:t>〔</w:t>
      </w:r>
      <w:r>
        <w:rPr>
          <w:rFonts w:hint="eastAsia" w:ascii="仿宋_GB2312" w:hAnsi="Calibri" w:eastAsia="仿宋_GB2312" w:cs="Calibri"/>
          <w:color w:val="000000"/>
          <w:sz w:val="32"/>
          <w:szCs w:val="32"/>
        </w:rPr>
        <w:t>2011</w:t>
      </w:r>
      <w:r>
        <w:rPr>
          <w:rFonts w:hint="eastAsia" w:ascii="宋体" w:hAnsi="宋体" w:eastAsia="宋体" w:cs="Calibri"/>
          <w:color w:val="000000"/>
          <w:sz w:val="32"/>
          <w:szCs w:val="32"/>
        </w:rPr>
        <w:t>〕</w:t>
      </w:r>
      <w:r>
        <w:rPr>
          <w:rFonts w:hint="eastAsia" w:ascii="仿宋_GB2312" w:hAnsi="Calibri" w:eastAsia="仿宋_GB2312" w:cs="Calibri"/>
          <w:color w:val="000000"/>
          <w:sz w:val="32"/>
          <w:szCs w:val="32"/>
        </w:rPr>
        <w:t>300号）规定的划分标准，本公司为</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（请填写：中型、小型、微型）企业。</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2.本公司参加</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单位的</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项目采购活动提供本企业制造的货物，由本企业承担工程、提供服务，或者提供其他</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（请填写：中型、小型、微型）企业制造的货物。本条所称货物不包括使用大型企业注册商标的货物。</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本公司对上述声明的真实性负责。如有虚假，将依法承担相应责任。</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企业名称（盖章）：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日  期：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注：请根据自己的真实情况出具《中小企业声明函》。依法享受中小企业优惠政策的，采购人或采购代理机构在公告中标结果时，同时公告其《中小企业声明函》，接受社会监督。</w:t>
      </w:r>
    </w:p>
    <w:p>
      <w:pPr>
        <w:spacing w:line="520" w:lineRule="exact"/>
        <w:jc w:val="center"/>
        <w:rPr>
          <w:rFonts w:ascii="仿宋_GB2312" w:hAnsi="Calibri" w:eastAsia="仿宋_GB2312" w:cs="Calibri"/>
          <w:color w:val="000000"/>
          <w:sz w:val="32"/>
          <w:szCs w:val="32"/>
        </w:rPr>
      </w:pPr>
      <w:r>
        <w:rPr>
          <w:rFonts w:hint="eastAsia" w:ascii="宋体" w:hAnsi="宋体" w:eastAsia="宋体" w:cs="Calibri"/>
          <w:color w:val="000000"/>
          <w:sz w:val="24"/>
          <w:szCs w:val="24"/>
        </w:rPr>
        <w:br w:type="page"/>
      </w:r>
      <w:r>
        <w:rPr>
          <w:rFonts w:hint="eastAsia" w:ascii="方正小标宋简体" w:hAnsi="方正小标宋简体" w:eastAsia="方正小标宋简体" w:cs="Calibri"/>
          <w:color w:val="000000"/>
          <w:sz w:val="44"/>
          <w:szCs w:val="44"/>
        </w:rPr>
        <w:t>残疾人福利性单位声明函</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单位的</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项目采购活动提供本单位制造的货物（由本单位承担工程/提供服务），或者提供其他残疾人福利性单位制造的货物（不包括使用非残疾人福利性单位注册商标的货物）。</w:t>
      </w:r>
    </w:p>
    <w:p>
      <w:pPr>
        <w:spacing w:line="520" w:lineRule="exact"/>
        <w:ind w:firstLine="640" w:firstLineChars="2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本单位对上述声明的真实性负责。如有虚假，将依法承担相应责任。</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ind w:firstLine="3200" w:firstLineChars="10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单位名称（盖章）：</w:t>
      </w:r>
    </w:p>
    <w:p>
      <w:pPr>
        <w:spacing w:line="520" w:lineRule="exact"/>
        <w:ind w:firstLine="4800" w:firstLineChars="1500"/>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日  期：</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注：请根据自己的真实情况出具《残疾人福利性单位声明函》。依法享受中小企业优惠政策的，采购人或采购代理机构在公告中标结果时，同时公告其《残疾人福利性单位声明函》，接受社会监督。</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spacing w:line="520" w:lineRule="exac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pPr>
        <w:autoSpaceDE w:val="0"/>
        <w:autoSpaceDN w:val="0"/>
        <w:spacing w:line="300" w:lineRule="auto"/>
        <w:rPr>
          <w:rFonts w:ascii="宋体" w:hAnsi="宋体" w:eastAsia="宋体" w:cs="Calibri"/>
          <w:color w:val="000000"/>
          <w:szCs w:val="21"/>
        </w:rPr>
      </w:pPr>
      <w:r>
        <w:rPr>
          <w:rFonts w:hint="eastAsia" w:ascii="宋体" w:hAnsi="宋体" w:eastAsia="宋体" w:cs="Calibri"/>
          <w:color w:val="000000"/>
          <w:szCs w:val="21"/>
        </w:rPr>
        <w:t xml:space="preserve"> </w:t>
      </w:r>
      <w:r>
        <w:rPr>
          <w:rFonts w:hint="eastAsia" w:ascii="宋体" w:hAnsi="宋体" w:eastAsia="宋体" w:cs="Courier New"/>
          <w:b/>
          <w:color w:val="000000"/>
          <w:sz w:val="32"/>
          <w:szCs w:val="32"/>
        </w:rPr>
        <w:t xml:space="preserve"> </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inside</wp:align>
              </wp:positionH>
              <wp:positionV relativeFrom="paragraph">
                <wp:posOffset>-71120</wp:posOffset>
              </wp:positionV>
              <wp:extent cx="557530" cy="2876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7530" cy="287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5.6pt;height:22.65pt;width:43.9pt;mso-position-horizontal:inside;mso-position-horizontal-relative:margin;z-index:251658240;mso-width-relative:page;mso-height-relative:page;" filled="f" stroked="f" coordsize="21600,21600" o:gfxdata="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PGFvl1QAAAAYBAAAP&#10;AAAAAAAAAAEAIAAAACIAAABkcnMvZG93bnJldi54bWxQSwECFAAUAAAACACHTuJA/+9uCBsCAAAT&#10;BAAADgAAAAAAAAABACAAAAAkAQAAZHJzL2Uyb0RvYy54bWxQSwUGAAAAAAYABgBZAQAAsQUAAAAA&#10;">
              <v:fill on="f" focussize="0,0"/>
              <v:stroke on="f" weight="0.5pt"/>
              <v:imagedata o:title=""/>
              <o:lock v:ext="edit" aspectratio="f"/>
              <v:textbox inset="0mm,0mm,0mm,0mm">
                <w:txbxContent>
                  <w:p>
                    <w:pPr>
                      <w:pStyle w:val="7"/>
                      <w:rPr>
                        <w:rFonts w:hint="eastAsia" w:eastAsiaTheme="minorEastAsia"/>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22DCB1"/>
    <w:multiLevelType w:val="singleLevel"/>
    <w:tmpl w:val="CA22DCB1"/>
    <w:lvl w:ilvl="0" w:tentative="0">
      <w:start w:val="1"/>
      <w:numFmt w:val="chineseCounting"/>
      <w:suff w:val="nothing"/>
      <w:lvlText w:val="%1、"/>
      <w:lvlJc w:val="left"/>
      <w:pPr>
        <w:ind w:left="0" w:firstLine="420"/>
      </w:pPr>
      <w:rPr>
        <w:rFonts w:hint="eastAsia"/>
      </w:rPr>
    </w:lvl>
  </w:abstractNum>
  <w:abstractNum w:abstractNumId="1">
    <w:nsid w:val="E4221F95"/>
    <w:multiLevelType w:val="singleLevel"/>
    <w:tmpl w:val="E4221F95"/>
    <w:lvl w:ilvl="0" w:tentative="0">
      <w:start w:val="1"/>
      <w:numFmt w:val="chineseCounting"/>
      <w:suff w:val="nothing"/>
      <w:lvlText w:val="（%1）"/>
      <w:lvlJc w:val="left"/>
      <w:rPr>
        <w:rFonts w:hint="eastAsia"/>
      </w:rPr>
    </w:lvl>
  </w:abstractNum>
  <w:abstractNum w:abstractNumId="2">
    <w:nsid w:val="09DA80EC"/>
    <w:multiLevelType w:val="singleLevel"/>
    <w:tmpl w:val="09DA80EC"/>
    <w:lvl w:ilvl="0" w:tentative="0">
      <w:start w:val="1"/>
      <w:numFmt w:val="decimal"/>
      <w:suff w:val="space"/>
      <w:lvlText w:val="%1."/>
      <w:lvlJc w:val="left"/>
    </w:lvl>
  </w:abstractNum>
  <w:abstractNum w:abstractNumId="3">
    <w:nsid w:val="16EBC19D"/>
    <w:multiLevelType w:val="singleLevel"/>
    <w:tmpl w:val="16EBC19D"/>
    <w:lvl w:ilvl="0" w:tentative="0">
      <w:start w:val="1"/>
      <w:numFmt w:val="decimal"/>
      <w:suff w:val="nothing"/>
      <w:lvlText w:val="%1、"/>
      <w:lvlJc w:val="left"/>
    </w:lvl>
  </w:abstractNum>
  <w:abstractNum w:abstractNumId="4">
    <w:nsid w:val="2A2213E9"/>
    <w:multiLevelType w:val="multilevel"/>
    <w:tmpl w:val="2A2213E9"/>
    <w:lvl w:ilvl="0" w:tentative="0">
      <w:start w:val="1"/>
      <w:numFmt w:val="decimal"/>
      <w:lvlText w:val="%1."/>
      <w:lvlJc w:val="left"/>
      <w:pPr>
        <w:ind w:left="425" w:hanging="425"/>
      </w:pPr>
      <w:rPr>
        <w:rFonts w:hint="eastAsia"/>
      </w:rPr>
    </w:lvl>
    <w:lvl w:ilvl="1" w:tentative="0">
      <w:start w:val="1"/>
      <w:numFmt w:val="decimalZero"/>
      <w:lvlText w:val="%1.%2"/>
      <w:lvlJc w:val="left"/>
      <w:pPr>
        <w:tabs>
          <w:tab w:val="left" w:pos="992"/>
        </w:tabs>
        <w:ind w:left="992" w:hanging="567"/>
      </w:pPr>
      <w:rPr>
        <w:rFonts w:hint="eastAsia"/>
        <w:b w:val="0"/>
      </w:rPr>
    </w:lvl>
    <w:lvl w:ilvl="2" w:tentative="0">
      <w:start w:val="1"/>
      <w:numFmt w:val="decimal"/>
      <w:pStyle w:val="4"/>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55044965"/>
    <w:multiLevelType w:val="multilevel"/>
    <w:tmpl w:val="55044965"/>
    <w:lvl w:ilvl="0" w:tentative="0">
      <w:start w:val="1"/>
      <w:numFmt w:val="decimal"/>
      <w:pStyle w:val="2"/>
      <w:lvlText w:val="%1"/>
      <w:lvlJc w:val="left"/>
      <w:pPr>
        <w:ind w:left="0" w:firstLine="0"/>
      </w:pPr>
      <w:rPr>
        <w:rFonts w:hint="eastAsia"/>
      </w:rPr>
    </w:lvl>
    <w:lvl w:ilvl="1" w:tentative="0">
      <w:start w:val="1"/>
      <w:numFmt w:val="decimalZero"/>
      <w:suff w:val="space"/>
      <w:lvlText w:val="%1.%2  "/>
      <w:lvlJc w:val="left"/>
      <w:pPr>
        <w:ind w:left="4962" w:firstLine="0"/>
      </w:pPr>
      <w:rPr>
        <w:rFonts w:hint="eastAsia"/>
        <w:color w:val="1D1B11"/>
      </w:rPr>
    </w:lvl>
    <w:lvl w:ilvl="2" w:tentative="0">
      <w:start w:val="1"/>
      <w:numFmt w:val="decimal"/>
      <w:lvlText w:val="%1.%2.%3"/>
      <w:lvlJc w:val="left"/>
      <w:pPr>
        <w:ind w:left="0" w:firstLine="0"/>
      </w:pPr>
      <w:rPr>
        <w:rFonts w:hint="eastAsia"/>
        <w:color w:val="1D1B11"/>
      </w:rPr>
    </w:lvl>
    <w:lvl w:ilvl="3" w:tentative="0">
      <w:start w:val="1"/>
      <w:numFmt w:val="decimal"/>
      <w:lvlText w:val="%1.%2.%3.%4"/>
      <w:lvlJc w:val="left"/>
      <w:pPr>
        <w:ind w:left="0" w:firstLine="0"/>
      </w:pPr>
      <w:rPr>
        <w:rFonts w:hint="eastAsia"/>
        <w:color w:val="1D1B11"/>
      </w:rPr>
    </w:lvl>
    <w:lvl w:ilvl="4" w:tentative="0">
      <w:start w:val="1"/>
      <w:numFmt w:val="decimal"/>
      <w:lvlText w:val="%1.%2.%3.%4.%5"/>
      <w:lvlJc w:val="left"/>
      <w:pPr>
        <w:ind w:left="0" w:firstLine="0"/>
      </w:pPr>
      <w:rPr>
        <w:rFonts w:hint="eastAsia"/>
        <w:color w:val="1D1B11"/>
      </w:rPr>
    </w:lvl>
    <w:lvl w:ilvl="5" w:tentative="0">
      <w:start w:val="1"/>
      <w:numFmt w:val="decimal"/>
      <w:lvlText w:val="%1.%2.%3.%4.%5.%6"/>
      <w:lvlJc w:val="left"/>
      <w:pPr>
        <w:ind w:left="0" w:firstLine="0"/>
      </w:pPr>
      <w:rPr>
        <w:rFonts w:hint="eastAsia"/>
        <w:color w:val="1D1B11"/>
      </w:rPr>
    </w:lvl>
    <w:lvl w:ilvl="6" w:tentative="0">
      <w:start w:val="1"/>
      <w:numFmt w:val="decimal"/>
      <w:lvlText w:val="%1.%2.%3.%4.%5.%6.%7"/>
      <w:lvlJc w:val="left"/>
      <w:pPr>
        <w:ind w:left="0" w:firstLine="0"/>
      </w:pPr>
      <w:rPr>
        <w:rFonts w:hint="eastAsia"/>
        <w:color w:val="1D1B11"/>
      </w:rPr>
    </w:lvl>
    <w:lvl w:ilvl="7" w:tentative="0">
      <w:start w:val="1"/>
      <w:numFmt w:val="decimal"/>
      <w:lvlText w:val="%1.%2.%3.%4.%5.%6.%7.%8"/>
      <w:lvlJc w:val="left"/>
      <w:pPr>
        <w:ind w:left="0" w:firstLine="0"/>
      </w:pPr>
      <w:rPr>
        <w:rFonts w:hint="eastAsia"/>
        <w:color w:val="1D1B11"/>
      </w:rPr>
    </w:lvl>
    <w:lvl w:ilvl="8" w:tentative="0">
      <w:start w:val="1"/>
      <w:numFmt w:val="decimal"/>
      <w:lvlText w:val="%1.%2.%3.%4.%5.%6.%7.%8.%9"/>
      <w:lvlJc w:val="left"/>
      <w:pPr>
        <w:ind w:left="0" w:firstLine="0"/>
      </w:pPr>
      <w:rPr>
        <w:rFonts w:hint="eastAsia"/>
        <w:color w:val="1D1B11"/>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1YzFiYTBmYzhkZTkxNjhiZTcwNjI2MTFkZjEwMzEifQ=="/>
  </w:docVars>
  <w:rsids>
    <w:rsidRoot w:val="004970E7"/>
    <w:rsid w:val="0000112F"/>
    <w:rsid w:val="0000529A"/>
    <w:rsid w:val="00034A2D"/>
    <w:rsid w:val="00035E13"/>
    <w:rsid w:val="00040FB8"/>
    <w:rsid w:val="00057A98"/>
    <w:rsid w:val="00095A9E"/>
    <w:rsid w:val="000C7845"/>
    <w:rsid w:val="000E7D02"/>
    <w:rsid w:val="000F1407"/>
    <w:rsid w:val="000F1777"/>
    <w:rsid w:val="00114539"/>
    <w:rsid w:val="00121AC4"/>
    <w:rsid w:val="001407E6"/>
    <w:rsid w:val="0017444B"/>
    <w:rsid w:val="001947FD"/>
    <w:rsid w:val="001C2CC7"/>
    <w:rsid w:val="001C6C2E"/>
    <w:rsid w:val="001E3760"/>
    <w:rsid w:val="00211BC0"/>
    <w:rsid w:val="00221713"/>
    <w:rsid w:val="0029431F"/>
    <w:rsid w:val="002943A1"/>
    <w:rsid w:val="002A506F"/>
    <w:rsid w:val="002A654A"/>
    <w:rsid w:val="002B4E43"/>
    <w:rsid w:val="002C116F"/>
    <w:rsid w:val="002D2574"/>
    <w:rsid w:val="002E5099"/>
    <w:rsid w:val="003059E8"/>
    <w:rsid w:val="00327155"/>
    <w:rsid w:val="00336A70"/>
    <w:rsid w:val="00342228"/>
    <w:rsid w:val="00345625"/>
    <w:rsid w:val="0037196F"/>
    <w:rsid w:val="00371F42"/>
    <w:rsid w:val="00387E5B"/>
    <w:rsid w:val="00394748"/>
    <w:rsid w:val="00395120"/>
    <w:rsid w:val="003A5090"/>
    <w:rsid w:val="003E6D85"/>
    <w:rsid w:val="003F179C"/>
    <w:rsid w:val="00420458"/>
    <w:rsid w:val="004261FD"/>
    <w:rsid w:val="0043312E"/>
    <w:rsid w:val="00437B08"/>
    <w:rsid w:val="00475ACF"/>
    <w:rsid w:val="00482B18"/>
    <w:rsid w:val="0049122E"/>
    <w:rsid w:val="004970E7"/>
    <w:rsid w:val="004B36A3"/>
    <w:rsid w:val="004B5BED"/>
    <w:rsid w:val="004B7907"/>
    <w:rsid w:val="004D1A32"/>
    <w:rsid w:val="004E4867"/>
    <w:rsid w:val="00522BAE"/>
    <w:rsid w:val="00524436"/>
    <w:rsid w:val="005467AF"/>
    <w:rsid w:val="0055706B"/>
    <w:rsid w:val="005904DC"/>
    <w:rsid w:val="00590FB2"/>
    <w:rsid w:val="005A3E00"/>
    <w:rsid w:val="005B5BDB"/>
    <w:rsid w:val="005E5076"/>
    <w:rsid w:val="006208AC"/>
    <w:rsid w:val="0064134D"/>
    <w:rsid w:val="00652A2F"/>
    <w:rsid w:val="00670DDD"/>
    <w:rsid w:val="00677924"/>
    <w:rsid w:val="006C1533"/>
    <w:rsid w:val="006D6959"/>
    <w:rsid w:val="006F31FF"/>
    <w:rsid w:val="00701B9C"/>
    <w:rsid w:val="0070309E"/>
    <w:rsid w:val="00725A52"/>
    <w:rsid w:val="00732FF0"/>
    <w:rsid w:val="00746451"/>
    <w:rsid w:val="00764A4F"/>
    <w:rsid w:val="00771229"/>
    <w:rsid w:val="00782399"/>
    <w:rsid w:val="00783109"/>
    <w:rsid w:val="00795F07"/>
    <w:rsid w:val="007A3B2E"/>
    <w:rsid w:val="007B02BA"/>
    <w:rsid w:val="007B1D4B"/>
    <w:rsid w:val="007C0ABE"/>
    <w:rsid w:val="007C41F6"/>
    <w:rsid w:val="007C7A57"/>
    <w:rsid w:val="00804931"/>
    <w:rsid w:val="00851441"/>
    <w:rsid w:val="00866E90"/>
    <w:rsid w:val="00876610"/>
    <w:rsid w:val="008B0597"/>
    <w:rsid w:val="008B759C"/>
    <w:rsid w:val="008D1A95"/>
    <w:rsid w:val="008F2FB5"/>
    <w:rsid w:val="009021D5"/>
    <w:rsid w:val="009123EC"/>
    <w:rsid w:val="00914286"/>
    <w:rsid w:val="009149DA"/>
    <w:rsid w:val="00926E03"/>
    <w:rsid w:val="0093175C"/>
    <w:rsid w:val="009535DF"/>
    <w:rsid w:val="009A28A4"/>
    <w:rsid w:val="009B1BE3"/>
    <w:rsid w:val="009B74A4"/>
    <w:rsid w:val="00A1363E"/>
    <w:rsid w:val="00A26BC4"/>
    <w:rsid w:val="00A31622"/>
    <w:rsid w:val="00A44221"/>
    <w:rsid w:val="00A53207"/>
    <w:rsid w:val="00A554F0"/>
    <w:rsid w:val="00A6578C"/>
    <w:rsid w:val="00A70F25"/>
    <w:rsid w:val="00A71DF9"/>
    <w:rsid w:val="00A74200"/>
    <w:rsid w:val="00A7493B"/>
    <w:rsid w:val="00A94F5A"/>
    <w:rsid w:val="00AC5952"/>
    <w:rsid w:val="00AD2115"/>
    <w:rsid w:val="00B112EA"/>
    <w:rsid w:val="00B207CB"/>
    <w:rsid w:val="00B66A6A"/>
    <w:rsid w:val="00B747D1"/>
    <w:rsid w:val="00B80DE8"/>
    <w:rsid w:val="00BA72C3"/>
    <w:rsid w:val="00BA798B"/>
    <w:rsid w:val="00BD54B4"/>
    <w:rsid w:val="00BE6561"/>
    <w:rsid w:val="00BF0177"/>
    <w:rsid w:val="00C02C01"/>
    <w:rsid w:val="00C21E58"/>
    <w:rsid w:val="00C36592"/>
    <w:rsid w:val="00C71862"/>
    <w:rsid w:val="00C7251A"/>
    <w:rsid w:val="00C87E3C"/>
    <w:rsid w:val="00CB3325"/>
    <w:rsid w:val="00CC28C7"/>
    <w:rsid w:val="00CE36F2"/>
    <w:rsid w:val="00D039F9"/>
    <w:rsid w:val="00D068D6"/>
    <w:rsid w:val="00D346A0"/>
    <w:rsid w:val="00D505E4"/>
    <w:rsid w:val="00D63FF1"/>
    <w:rsid w:val="00D84C7E"/>
    <w:rsid w:val="00DC2664"/>
    <w:rsid w:val="00DE69C9"/>
    <w:rsid w:val="00E079CD"/>
    <w:rsid w:val="00E26621"/>
    <w:rsid w:val="00E50E0A"/>
    <w:rsid w:val="00E526D6"/>
    <w:rsid w:val="00E61634"/>
    <w:rsid w:val="00E63D8B"/>
    <w:rsid w:val="00E832A8"/>
    <w:rsid w:val="00E91FB3"/>
    <w:rsid w:val="00EB2789"/>
    <w:rsid w:val="00EB6E6F"/>
    <w:rsid w:val="00EE1BC2"/>
    <w:rsid w:val="00F47CB8"/>
    <w:rsid w:val="00F50F2C"/>
    <w:rsid w:val="00F544ED"/>
    <w:rsid w:val="00F55F69"/>
    <w:rsid w:val="00F67C17"/>
    <w:rsid w:val="00F806B4"/>
    <w:rsid w:val="00F8364B"/>
    <w:rsid w:val="00F94595"/>
    <w:rsid w:val="00FA0D28"/>
    <w:rsid w:val="00FB3B21"/>
    <w:rsid w:val="00FC5F27"/>
    <w:rsid w:val="00FE3298"/>
    <w:rsid w:val="053927FD"/>
    <w:rsid w:val="07082F12"/>
    <w:rsid w:val="0B972788"/>
    <w:rsid w:val="0C9C3540"/>
    <w:rsid w:val="0DEF17D8"/>
    <w:rsid w:val="0E04767E"/>
    <w:rsid w:val="0F21032D"/>
    <w:rsid w:val="100B70C3"/>
    <w:rsid w:val="12143431"/>
    <w:rsid w:val="15F14846"/>
    <w:rsid w:val="160A3878"/>
    <w:rsid w:val="19BD661E"/>
    <w:rsid w:val="1A1A1289"/>
    <w:rsid w:val="1A632FBA"/>
    <w:rsid w:val="1AAE6835"/>
    <w:rsid w:val="1B4D78ED"/>
    <w:rsid w:val="1BB8463A"/>
    <w:rsid w:val="1F3802BD"/>
    <w:rsid w:val="1FD9614E"/>
    <w:rsid w:val="20F1271B"/>
    <w:rsid w:val="219364BE"/>
    <w:rsid w:val="21C83E17"/>
    <w:rsid w:val="224A5EB2"/>
    <w:rsid w:val="22B94895"/>
    <w:rsid w:val="230C6132"/>
    <w:rsid w:val="243A64FD"/>
    <w:rsid w:val="25736662"/>
    <w:rsid w:val="25C10491"/>
    <w:rsid w:val="267D2BB8"/>
    <w:rsid w:val="27605B00"/>
    <w:rsid w:val="29105A83"/>
    <w:rsid w:val="2C084B6D"/>
    <w:rsid w:val="2C316417"/>
    <w:rsid w:val="2D7D3672"/>
    <w:rsid w:val="2F60116C"/>
    <w:rsid w:val="30134008"/>
    <w:rsid w:val="303D69DF"/>
    <w:rsid w:val="312F1830"/>
    <w:rsid w:val="34F50AA1"/>
    <w:rsid w:val="36D70741"/>
    <w:rsid w:val="36EF4890"/>
    <w:rsid w:val="37BE3928"/>
    <w:rsid w:val="37CD68B3"/>
    <w:rsid w:val="39026745"/>
    <w:rsid w:val="399D69A6"/>
    <w:rsid w:val="3CF86B7C"/>
    <w:rsid w:val="3F482CA4"/>
    <w:rsid w:val="41C0323C"/>
    <w:rsid w:val="41D3175E"/>
    <w:rsid w:val="428B12EA"/>
    <w:rsid w:val="44653A13"/>
    <w:rsid w:val="45954635"/>
    <w:rsid w:val="45DB2F02"/>
    <w:rsid w:val="46C0739C"/>
    <w:rsid w:val="472C415E"/>
    <w:rsid w:val="49CB2882"/>
    <w:rsid w:val="4B2D0F8C"/>
    <w:rsid w:val="4BF86B15"/>
    <w:rsid w:val="4C8E73FC"/>
    <w:rsid w:val="4FD74E04"/>
    <w:rsid w:val="51780003"/>
    <w:rsid w:val="52A5782E"/>
    <w:rsid w:val="53FE114B"/>
    <w:rsid w:val="54460445"/>
    <w:rsid w:val="54AD1ED4"/>
    <w:rsid w:val="56BA5428"/>
    <w:rsid w:val="57874CD5"/>
    <w:rsid w:val="58EB5DE6"/>
    <w:rsid w:val="59B64834"/>
    <w:rsid w:val="5D72019D"/>
    <w:rsid w:val="5E9A1F4D"/>
    <w:rsid w:val="5EBA7B70"/>
    <w:rsid w:val="5ECE449D"/>
    <w:rsid w:val="63917D23"/>
    <w:rsid w:val="63FE53CC"/>
    <w:rsid w:val="649233E3"/>
    <w:rsid w:val="64BF359F"/>
    <w:rsid w:val="64E861BC"/>
    <w:rsid w:val="65A17C5D"/>
    <w:rsid w:val="65A90B76"/>
    <w:rsid w:val="66567619"/>
    <w:rsid w:val="67802B6C"/>
    <w:rsid w:val="69441875"/>
    <w:rsid w:val="69A02BEE"/>
    <w:rsid w:val="6B856D0D"/>
    <w:rsid w:val="6BDA4387"/>
    <w:rsid w:val="6D0312DB"/>
    <w:rsid w:val="6D5A388E"/>
    <w:rsid w:val="70A32849"/>
    <w:rsid w:val="71045D6C"/>
    <w:rsid w:val="717E55E3"/>
    <w:rsid w:val="73B85046"/>
    <w:rsid w:val="74DA269D"/>
    <w:rsid w:val="779D6447"/>
    <w:rsid w:val="78D3337A"/>
    <w:rsid w:val="791604BB"/>
    <w:rsid w:val="7A4155A5"/>
    <w:rsid w:val="7B591255"/>
    <w:rsid w:val="7C3D2E64"/>
    <w:rsid w:val="7D0E37F9"/>
    <w:rsid w:val="7F245442"/>
    <w:rsid w:val="7F2C7886"/>
    <w:rsid w:val="7FEA2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snapToGrid w:val="0"/>
      <w:spacing w:before="120" w:beforeLines="50" w:line="360" w:lineRule="auto"/>
      <w:outlineLvl w:val="0"/>
    </w:pPr>
    <w:rPr>
      <w:rFonts w:ascii="微软雅黑" w:hAnsi="微软雅黑" w:eastAsia="微软雅黑" w:cs="Arial"/>
      <w:b/>
      <w:bCs/>
      <w:color w:val="181717" w:themeColor="background2" w:themeShade="1A"/>
      <w:sz w:val="24"/>
      <w:szCs w:val="24"/>
    </w:rPr>
  </w:style>
  <w:style w:type="paragraph" w:styleId="3">
    <w:name w:val="heading 2"/>
    <w:basedOn w:val="4"/>
    <w:next w:val="1"/>
    <w:link w:val="1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numPr>
        <w:ilvl w:val="2"/>
        <w:numId w:val="2"/>
      </w:numPr>
      <w:snapToGrid w:val="0"/>
      <w:spacing w:line="360" w:lineRule="auto"/>
      <w:jc w:val="left"/>
      <w:outlineLvl w:val="2"/>
    </w:pPr>
    <w:rPr>
      <w:rFonts w:ascii="微软雅黑" w:hAnsi="微软雅黑" w:eastAsia="微软雅黑" w:cs="Arial"/>
    </w:rPr>
  </w:style>
  <w:style w:type="paragraph" w:styleId="5">
    <w:name w:val="heading 4"/>
    <w:basedOn w:val="1"/>
    <w:next w:val="1"/>
    <w:qFormat/>
    <w:uiPriority w:val="0"/>
    <w:pPr>
      <w:keepNext/>
      <w:jc w:val="center"/>
      <w:outlineLvl w:val="3"/>
    </w:pPr>
    <w:rPr>
      <w:rFonts w:ascii="Arial" w:hAnsi="Arial" w:cs="Arial"/>
      <w:b/>
      <w:sz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6">
    <w:name w:val="Date"/>
    <w:basedOn w:val="1"/>
    <w:next w:val="1"/>
    <w:link w:val="14"/>
    <w:semiHidden/>
    <w:unhideWhenUsed/>
    <w:qFormat/>
    <w:uiPriority w:val="99"/>
    <w:pPr>
      <w:ind w:left="100" w:leftChars="2500"/>
    </w:p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 w:type="character" w:customStyle="1" w:styleId="14">
    <w:name w:val="日期 字符"/>
    <w:basedOn w:val="11"/>
    <w:link w:val="6"/>
    <w:semiHidden/>
    <w:qFormat/>
    <w:uiPriority w:val="99"/>
  </w:style>
  <w:style w:type="character" w:customStyle="1" w:styleId="15">
    <w:name w:val="标题 2 字符"/>
    <w:basedOn w:val="11"/>
    <w:link w:val="3"/>
    <w:semiHidden/>
    <w:qFormat/>
    <w:uiPriority w:val="9"/>
    <w:rPr>
      <w:rFonts w:asciiTheme="majorHAnsi" w:hAnsiTheme="majorHAnsi" w:eastAsiaTheme="majorEastAsia" w:cstheme="majorBidi"/>
      <w:b/>
      <w:bCs/>
      <w:sz w:val="32"/>
      <w:szCs w:val="32"/>
    </w:rPr>
  </w:style>
  <w:style w:type="paragraph" w:styleId="16">
    <w:name w:val="List Paragraph"/>
    <w:basedOn w:val="1"/>
    <w:qFormat/>
    <w:uiPriority w:val="34"/>
    <w:pPr>
      <w:ind w:firstLine="420" w:firstLineChars="200"/>
    </w:pPr>
  </w:style>
  <w:style w:type="character" w:customStyle="1" w:styleId="17">
    <w:name w:val="font91"/>
    <w:basedOn w:val="11"/>
    <w:qFormat/>
    <w:uiPriority w:val="0"/>
    <w:rPr>
      <w:rFonts w:hint="eastAsia" w:ascii="宋体" w:hAnsi="宋体" w:eastAsia="宋体" w:cs="宋体"/>
      <w:color w:val="000000"/>
      <w:sz w:val="20"/>
      <w:szCs w:val="20"/>
      <w:u w:val="none"/>
    </w:rPr>
  </w:style>
  <w:style w:type="character" w:customStyle="1" w:styleId="18">
    <w:name w:val="font51"/>
    <w:basedOn w:val="11"/>
    <w:qFormat/>
    <w:uiPriority w:val="0"/>
    <w:rPr>
      <w:rFonts w:hint="default" w:ascii="Times New Roman" w:hAnsi="Times New Roman" w:cs="Times New Roman"/>
      <w:color w:val="000000"/>
      <w:sz w:val="20"/>
      <w:szCs w:val="20"/>
      <w:u w:val="none"/>
    </w:rPr>
  </w:style>
  <w:style w:type="paragraph" w:customStyle="1" w:styleId="1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18441</Words>
  <Characters>19200</Characters>
  <Lines>157</Lines>
  <Paragraphs>44</Paragraphs>
  <TotalTime>1</TotalTime>
  <ScaleCrop>false</ScaleCrop>
  <LinksUpToDate>false</LinksUpToDate>
  <CharactersWithSpaces>21150</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2022-12-12T02:06:00Z</dcterms:created>
  <dc:creator>魏宝兴</dc:creator>
  <cp:lastModifiedBy>Lee</cp:lastModifiedBy>
  <cp:lastPrinted>2022-12-12T03:30:00Z</cp:lastPrinted>
  <dcterms:modified xsi:type="dcterms:W3CDTF">2025-03-13T05:44:44Z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y fmtid="{D5CDD505-2E9C-101B-9397-08002B2CF9AE}" pid="3" name="ICV">
    <vt:lpwstr>003F4B7C55754348827E781723701253</vt:lpwstr>
  </property>
</Properties>
</file>