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bookmarkStart w:id="0" w:name="_GoBack"/>
      <w:bookmarkEnd w:id="0"/>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i w:val="0"/>
          <w:iCs w:val="0"/>
          <w:color w:val="000000"/>
          <w:kern w:val="0"/>
          <w:sz w:val="44"/>
          <w:szCs w:val="44"/>
          <w:u w:val="none"/>
          <w:lang w:val="en-US" w:eastAsia="zh-CN" w:bidi="ar"/>
        </w:rPr>
        <w:t>第一批医疗护理员培训及培训管理第一批教具模型、设备等物资预算清单</w:t>
      </w:r>
    </w:p>
    <w:tbl>
      <w:tblPr>
        <w:tblStyle w:val="3"/>
        <w:tblW w:w="14009"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5"/>
        <w:gridCol w:w="1139"/>
        <w:gridCol w:w="2556"/>
        <w:gridCol w:w="724"/>
        <w:gridCol w:w="499"/>
        <w:gridCol w:w="941"/>
        <w:gridCol w:w="840"/>
        <w:gridCol w:w="66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81"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标的号</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参考图片</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小计（元）</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需求参数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251"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高级鼻饲管与气管护理模型</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1019175" cy="1362075"/>
                  <wp:effectExtent l="0" t="0" r="9525" b="9525"/>
                  <wp:docPr id="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IMG_256"/>
                          <pic:cNvPicPr>
                            <a:picLocks noChangeAspect="1"/>
                          </pic:cNvPicPr>
                        </pic:nvPicPr>
                        <pic:blipFill>
                          <a:blip r:embed="rId4"/>
                          <a:stretch>
                            <a:fillRect/>
                          </a:stretch>
                        </pic:blipFill>
                        <pic:spPr>
                          <a:xfrm>
                            <a:off x="0" y="0"/>
                            <a:ext cx="1019175" cy="1362075"/>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该模型模拟成年男性上半身结构，可进行各种基础护理操作，可通过鼻腔和口腔进行病人呼吸气道管理与胃部的各项护理技术训练。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功能特点：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洗头、洗脸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眼耳的滴药、清洗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口腔护理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氧气吸入疗法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鼻胃管放置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气管切开护理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气管吸痰处理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口鼻管插管训练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 颈动脉搏动生命体征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03"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2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静脉注射手臂模型（右手）</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1323975" cy="666750"/>
                  <wp:effectExtent l="0" t="0" r="9525" b="0"/>
                  <wp:docPr id="6"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5"/>
                          <a:stretch>
                            <a:fillRect/>
                          </a:stretch>
                        </pic:blipFill>
                        <pic:spPr>
                          <a:xfrm>
                            <a:off x="0" y="0"/>
                            <a:ext cx="1323975" cy="666750"/>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1.模型为成人右手臂，由8条模拟血管构成完整的手臂静脉系统，包括头静脉、贵要静脉、肘正中静脉、前臂正中静脉、副头静脉、手背静脉网等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2.五指可分开，可弯曲并拢，血管内部具有支撑，不易塌陷阻塞。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3.静脉注射：可选择不同类型的穿刺针进行训练，穿刺时有落空感，穿刺正确后可有回血，并可进行输液等练习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4.肌内注射：三角肌部位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5.皮下注射：三角肌下缘部位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6.可反复进行练习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42"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3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经济型臀部肌内注射操作模型</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1076325" cy="790575"/>
                  <wp:effectExtent l="0" t="0" r="9525" b="9525"/>
                  <wp:docPr id="7"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8"/>
                          <pic:cNvPicPr>
                            <a:picLocks noChangeAspect="1"/>
                          </pic:cNvPicPr>
                        </pic:nvPicPr>
                        <pic:blipFill>
                          <a:blip r:embed="rId6"/>
                          <a:stretch>
                            <a:fillRect/>
                          </a:stretch>
                        </pic:blipFill>
                        <pic:spPr>
                          <a:xfrm>
                            <a:off x="0" y="0"/>
                            <a:ext cx="1076325" cy="790575"/>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1.模型为成人臀部，可实现侧卧、俯卧两种操作体位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2.注射部位模块可更换，经济实用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3.肌内注射，可注入、排出真实液体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4.灌肠术：可将模拟灌肠液直接注入模型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5.可反复进行练习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03"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4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吸痰操作模型</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942975" cy="676275"/>
                  <wp:effectExtent l="0" t="0" r="9525" b="9525"/>
                  <wp:docPr id="10"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IMG_259"/>
                          <pic:cNvPicPr>
                            <a:picLocks noChangeAspect="1"/>
                          </pic:cNvPicPr>
                        </pic:nvPicPr>
                        <pic:blipFill>
                          <a:blip r:embed="rId7"/>
                          <a:stretch>
                            <a:fillRect/>
                          </a:stretch>
                        </pic:blipFill>
                        <pic:spPr>
                          <a:xfrm>
                            <a:off x="0" y="0"/>
                            <a:ext cx="942975" cy="676275"/>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1.模型为成人头至肩部，左侧面部可打开，可直接观察口腔、鼻腔、咽喉的解剖结构，并可动态观察吸痰管插入过程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2.解剖结构精确，包括：鼻腔、上、中、下鼻甲、及鼻道，口腔、舌、牙、咽、喉、食管、透明气管、支气管等结构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3.经鼻、口、气管切开处吸痰术，操作正确可以吸出模拟痰液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4.气管切开术后护理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5.可用真实负压吸痰器进行吸痰操作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6.模拟痰液可以放入口腔、鼻腔和气管内，增强练习插管技巧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503"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5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轮椅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（鱼跃牌）</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1476375" cy="1571625"/>
                  <wp:effectExtent l="0" t="0" r="9525" b="9525"/>
                  <wp:docPr id="11"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IMG_260"/>
                          <pic:cNvPicPr>
                            <a:picLocks noChangeAspect="1"/>
                          </pic:cNvPicPr>
                        </pic:nvPicPr>
                        <pic:blipFill>
                          <a:blip r:embed="rId8"/>
                          <a:stretch>
                            <a:fillRect/>
                          </a:stretch>
                        </pic:blipFill>
                        <pic:spPr>
                          <a:xfrm>
                            <a:off x="0" y="0"/>
                            <a:ext cx="1476375" cy="1571625"/>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1.可一键折叠，便携、节省空间，；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2.车架采用高品质金属合金，耐腐蚀，整车重≤12.8KG，可承重≥100KG；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3.双重制动驻车稳定，护理手刹和肘节式两种刹车装置；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4.座垫采用牛津纺高强度840布，内衬优质海绵及加强衬布，舒适透气，清爽防滑；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129"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6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腋杖</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552450" cy="914400"/>
                  <wp:effectExtent l="0" t="0" r="0" b="0"/>
                  <wp:docPr id="12"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IMG_261"/>
                          <pic:cNvPicPr>
                            <a:picLocks noChangeAspect="1"/>
                          </pic:cNvPicPr>
                        </pic:nvPicPr>
                        <pic:blipFill>
                          <a:blip r:embed="rId9"/>
                          <a:stretch>
                            <a:fillRect/>
                          </a:stretch>
                        </pic:blipFill>
                        <pic:spPr>
                          <a:xfrm>
                            <a:off x="0" y="0"/>
                            <a:ext cx="552450" cy="914400"/>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1.铝合金腋下拐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中号1对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2.适合身高 151-175cm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3.加厚防滑底塞直径4cm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4.握把档可调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5.杖身Q档可调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9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7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助行器</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1466850" cy="1695450"/>
                  <wp:effectExtent l="0" t="0" r="0" b="0"/>
                  <wp:docPr id="13"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IMG_262"/>
                          <pic:cNvPicPr>
                            <a:picLocks noChangeAspect="1"/>
                          </pic:cNvPicPr>
                        </pic:nvPicPr>
                        <pic:blipFill>
                          <a:blip r:embed="rId10"/>
                          <a:stretch>
                            <a:fillRect/>
                          </a:stretch>
                        </pic:blipFill>
                        <pic:spPr>
                          <a:xfrm>
                            <a:off x="0" y="0"/>
                            <a:ext cx="1466850" cy="1695450"/>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1、材质：铝合金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2、规格：总长:约620mm；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3、总宽:约470mm；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4、坐板高度:约390mm；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5、收合宽度:约120mm；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6.可调节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55"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8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洗头盆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923925" cy="600075"/>
                  <wp:effectExtent l="0" t="0" r="9525" b="9525"/>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11"/>
                          <a:stretch>
                            <a:fillRect/>
                          </a:stretch>
                        </pic:blipFill>
                        <pic:spPr>
                          <a:xfrm>
                            <a:off x="0" y="0"/>
                            <a:ext cx="923925" cy="600075"/>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1.尺寸：48.5cm*35cm*14cm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2.配套排水管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3.PP材质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42"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9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过床易</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1485900" cy="838200"/>
                  <wp:effectExtent l="0" t="0" r="0" b="0"/>
                  <wp:docPr id="5"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descr="IMG_264"/>
                          <pic:cNvPicPr>
                            <a:picLocks noChangeAspect="1"/>
                          </pic:cNvPicPr>
                        </pic:nvPicPr>
                        <pic:blipFill>
                          <a:blip r:embed="rId12"/>
                          <a:stretch>
                            <a:fillRect/>
                          </a:stretch>
                        </pic:blipFill>
                        <pic:spPr>
                          <a:xfrm>
                            <a:off x="0" y="0"/>
                            <a:ext cx="1485900" cy="838200"/>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1、展开尺寸：173x48x1.5CM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2、2、折叠尺寸：85.5x48x3.5CM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3、产品承重：≤159kg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55"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10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翻身枕</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1200150" cy="723900"/>
                  <wp:effectExtent l="0" t="0" r="0" b="0"/>
                  <wp:docPr id="3"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descr="IMG_265"/>
                          <pic:cNvPicPr>
                            <a:picLocks noChangeAspect="1"/>
                          </pic:cNvPicPr>
                        </pic:nvPicPr>
                        <pic:blipFill>
                          <a:blip r:embed="rId13"/>
                          <a:stretch>
                            <a:fillRect/>
                          </a:stretch>
                        </pic:blipFill>
                        <pic:spPr>
                          <a:xfrm>
                            <a:off x="0" y="0"/>
                            <a:ext cx="1200150" cy="723900"/>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蓝色，R型+三角型各1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29"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11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吹风筒</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857250" cy="942975"/>
                  <wp:effectExtent l="0" t="0" r="0" b="9525"/>
                  <wp:docPr id="2"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IMG_266"/>
                          <pic:cNvPicPr>
                            <a:picLocks noChangeAspect="1"/>
                          </pic:cNvPicPr>
                        </pic:nvPicPr>
                        <pic:blipFill>
                          <a:blip r:embed="rId14"/>
                          <a:stretch>
                            <a:fillRect/>
                          </a:stretch>
                        </pic:blipFill>
                        <pic:spPr>
                          <a:xfrm>
                            <a:off x="0" y="0"/>
                            <a:ext cx="857250" cy="942975"/>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额定功率220V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温速档位5+1档调节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产品尺寸265x225x85mm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电源线长2M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产品颜色黑色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产品净重0.65KG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064"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12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气垫床（电动）</w:t>
            </w:r>
          </w:p>
        </w:tc>
        <w:tc>
          <w:tcPr>
            <w:tcW w:w="25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1228725" cy="933450"/>
                  <wp:effectExtent l="0" t="0" r="9525" b="0"/>
                  <wp:docPr id="4"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descr="IMG_267"/>
                          <pic:cNvPicPr>
                            <a:picLocks noChangeAspect="1"/>
                          </pic:cNvPicPr>
                        </pic:nvPicPr>
                        <pic:blipFill>
                          <a:blip r:embed="rId15"/>
                          <a:stretch>
                            <a:fillRect/>
                          </a:stretch>
                        </pic:blipFill>
                        <pic:spPr>
                          <a:xfrm>
                            <a:off x="0" y="0"/>
                            <a:ext cx="1228725" cy="933450"/>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6600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11192D"/>
                <w:sz w:val="20"/>
                <w:szCs w:val="20"/>
                <w:u w:val="none"/>
              </w:rPr>
            </w:pPr>
            <w:r>
              <w:rPr>
                <w:rFonts w:hint="eastAsia" w:ascii="宋体" w:hAnsi="宋体" w:eastAsia="宋体" w:cs="宋体"/>
                <w:i w:val="0"/>
                <w:iCs w:val="0"/>
                <w:color w:val="11192D"/>
                <w:kern w:val="0"/>
                <w:sz w:val="20"/>
                <w:szCs w:val="20"/>
                <w:u w:val="none"/>
                <w:lang w:val="en-US" w:eastAsia="zh-CN" w:bidi="ar"/>
              </w:rPr>
              <w:t>产品规格：大小与病床相匹配</w:t>
            </w:r>
            <w:r>
              <w:rPr>
                <w:rFonts w:hint="eastAsia" w:ascii="宋体" w:hAnsi="宋体" w:eastAsia="宋体" w:cs="宋体"/>
                <w:i w:val="0"/>
                <w:iCs w:val="0"/>
                <w:color w:val="11192D"/>
                <w:kern w:val="0"/>
                <w:sz w:val="20"/>
                <w:szCs w:val="20"/>
                <w:u w:val="none"/>
                <w:lang w:val="en-US" w:eastAsia="zh-CN" w:bidi="ar"/>
              </w:rPr>
              <w:br w:type="textWrapping"/>
            </w:r>
            <w:r>
              <w:rPr>
                <w:rFonts w:hint="eastAsia" w:ascii="宋体" w:hAnsi="宋体" w:eastAsia="宋体" w:cs="宋体"/>
                <w:i w:val="0"/>
                <w:iCs w:val="0"/>
                <w:color w:val="11192D"/>
                <w:kern w:val="0"/>
                <w:sz w:val="20"/>
                <w:szCs w:val="20"/>
                <w:u w:val="none"/>
                <w:lang w:val="en-US" w:eastAsia="zh-CN" w:bidi="ar"/>
              </w:rPr>
              <w:t>产品结构及组成：该产品主要是PVC布，经热合严密后，再与塑料接头、导气管、进气嘴、布垫、系绳孔、固定带、充气泵、卡扣、四合扣连接组成，按结构不同分为喷气型、波动喷气型、立体波动喷气型，舒适波动喷气型。</w:t>
            </w:r>
            <w:r>
              <w:rPr>
                <w:rFonts w:hint="eastAsia" w:ascii="宋体" w:hAnsi="宋体" w:eastAsia="宋体" w:cs="宋体"/>
                <w:i w:val="0"/>
                <w:iCs w:val="0"/>
                <w:color w:val="11192D"/>
                <w:kern w:val="0"/>
                <w:sz w:val="20"/>
                <w:szCs w:val="20"/>
                <w:u w:val="none"/>
                <w:lang w:val="en-US" w:eastAsia="zh-CN" w:bidi="ar"/>
              </w:rPr>
              <w:br w:type="textWrapping"/>
            </w:r>
            <w:r>
              <w:rPr>
                <w:rFonts w:hint="eastAsia" w:ascii="宋体" w:hAnsi="宋体" w:eastAsia="宋体" w:cs="宋体"/>
                <w:i w:val="0"/>
                <w:iCs w:val="0"/>
                <w:color w:val="11192D"/>
                <w:kern w:val="0"/>
                <w:sz w:val="20"/>
                <w:szCs w:val="20"/>
                <w:u w:val="none"/>
                <w:lang w:val="en-US" w:eastAsia="zh-CN" w:bidi="ar"/>
              </w:rPr>
              <w:t>使用原理：防褥疮气床垫充气后柔软舒适，1、3、5…气道、2、4、6…气道循环充气，床垫表面波动起伏，具有通风换气、转移身体受力点的优点，长期使用能起到防治褥疮的作用。 本产品采用国际上现在先进的生理和动力学原理，进口材料锻压而成的高科技医用产品。在多家大中型医院应用取得良好的效果。 防褥疮气垫利用定期对两个气囊轮换充气、放气的方法，使卧床患者身体的着床部位不断变化，既能起到了人工按摩的作用，又能促进血液流通、防止肌肉萎缩，病人不需经常翻身也不会长褥疮！并且气垫工作起来连续不断，不需人工干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56"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13 </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高级男性护理模拟人（电子版）</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drawing>
                <wp:inline distT="0" distB="0" distL="114300" distR="114300">
                  <wp:extent cx="1438275" cy="885825"/>
                  <wp:effectExtent l="0" t="0" r="9525" b="9525"/>
                  <wp:docPr id="1"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3" descr="IMG_268"/>
                          <pic:cNvPicPr>
                            <a:picLocks noChangeAspect="1"/>
                          </pic:cNvPicPr>
                        </pic:nvPicPr>
                        <pic:blipFill>
                          <a:blip r:embed="rId16"/>
                          <a:stretch>
                            <a:fillRect/>
                          </a:stretch>
                        </pic:blipFill>
                        <pic:spPr>
                          <a:xfrm>
                            <a:off x="0" y="0"/>
                            <a:ext cx="1438275" cy="885825"/>
                          </a:xfrm>
                          <a:prstGeom prst="rect">
                            <a:avLst/>
                          </a:prstGeom>
                          <a:noFill/>
                          <a:ln w="9525">
                            <a:noFill/>
                          </a:ln>
                        </pic:spPr>
                      </pic:pic>
                    </a:graphicData>
                  </a:graphic>
                </wp:inline>
              </w:drawing>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17800</w:t>
            </w:r>
          </w:p>
        </w:tc>
        <w:tc>
          <w:tcPr>
            <w:tcW w:w="6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1.本模型为成年整体人，高分子环保材料制成，胸皮可打开，观察真实大小的胸廓前壁以及内脏包括心、胃、肺、肝 。</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2.关节灵活，可实现去枕平卧位，屈膝仰卧位、半坐卧位、端坐位、俯卧位、头低足高位、头高足低位、侧卧位、截石位、昏迷体位等10余种体位</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3.床上擦浴及更衣，扶助病人移向床头法、轮椅使用法、平车运送法、担架运送法等移动和搬运病人法，轴线翻身法，肢体约束法、肩部约束法、全身约束法</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4.心肺复苏术</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4.1执行标准：《2020 美国心脏协会心肺复苏与心血管急救指南》</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4.2头可后仰，可行胸外按压、仰头举颏法、仰头抬颈法、双手抬颌法三种方法打开气道、口对口人工呼吸或者使用简易呼吸器辅助呼吸，有效人工呼吸可见胸廓起伏.</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5.眼球采用OLED模拟，可见彩色视网膜，黑色瞳孔，透明晶体，任何角度可对光反射；瞳孔对光反射存在，瞳孔随病情变化自动发生变化，死亡状态下，瞳孔散大，对光反射消失。</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★6.可触及颈动脉搏动，死亡状态下，颈动脉搏动消失；颈动脉搏动强度具有力反馈，指压力度越大，脉搏跳动越强，可感知是否有检查脉搏。</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7.心肺复苏术有考核与训练模式</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7.1训练模式下，电子显示器可实时监测按压深度、按压位置、按压频率、吹气时间和潮气量，可进行按压正确、按压错误、按压频率、吹气时间、吹气正确、吹气错误等数据统计。</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按压深度和潮气量有灯条显示黄色过小、绿色正确、红色过大。电子显示器可通过指示灯显示按压位置正确、错误，吹气过大气体进胃时有指示灯提示，所有操作都有语音提示。</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★7.2考核模式下，按照最新标准30:2 的比例进行胸外按压及人工呼吸。电子显示器可实时监测按压深度、按压位置、按压频率、吹气时间和潮气量，可进行按压正确、按压错误、按压频率、多按、少按、吹气时间、吹气正确、吹气错误、多吹、少吹等数据统计。按压深度和潮气量有灯条显示黄色过小、绿色正确、红色过大。电子显示器可通过指示灯显示按压位置正确、错误，吹气过大气体进胃时有指示灯提示。</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8.有真实的口腔、牙齿、会厌，悬雍垂，可进行气管插管操作。</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9.鼻饲：可抽出模拟胃液</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10.洗胃术：可经口、鼻进行洗胃器洗胃、电动吸引器洗胃、胃管洗胃、洗胃机洗胃，胃容量为500ml</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11.导尿：男女互换生殖器，男性抬起阴茎与腹壁成60°角，导尿管顺利插入；操作成功后可导出模拟尿液。</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12.灌肠： 可实现大量不保留灌肠、小量不保留灌肠、清洁灌肠和保留灌肠等多种灌肠方式。</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13.压疮护理：配有溃疡期压疮模块，可进行伤口的评估、测量与清洗</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14.造瘘口护理：可进行结肠、回肠的造瘘口清洗，冲洗液可储存</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15.注射给药</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15.1静脉注射：可用不同类型的穿刺针，穿刺成功后有回血，可进行静脉输液练习</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15.2肌肉注射：臀部、股外侧</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15.3皮下注射：上臂三角肌</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16.可注射真实药液，注射部位皮肤、血管和注射模块均可更换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17.其他护理操作：吸氧、雾化吸入疗法、冷热疗法护理、外耳道冲洗、外阴擦洗、外阴湿热敷、尿道冲洗、口腔护理等多项护理操作</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18.配套线上学习考核系统</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▲18.1系统应支持与技能训练器联合使用打造线上及线下混合式学习模式。</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▲18.2系统同时具备方便学生学习及方便导师教学的功能。</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▲18.3系统支持学生和导师在任何时间、地点远程学习和教学、考核。</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▲18.4系统须具有一方扫描对方二维码线上结伴，开展同伴互学的功能（响应文件须提供相关软件功能截图并加盖供应商公章）。</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▲18.5系统须方便导师进行学员的考核和成绩的统计分析（响应文件须提供相关软件功能截图并加盖供应商公章）。</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▲18.6学员端支持开展同伴互学功能；同伴互学需同时在线选择学习者和考察者的角色，并在线记录学习者的所有练习成绩。</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▲18.7系统支持同时涵盖多技能的课程的发布。要发布的课程允许自定义课程名称，图片及描述及上传示教视频等，可从技能库中选择使用已有技能或修改已有技能内容，并设置题目分值。</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▲18.8系统支持对学员成绩的自动统计和分析。成绩统计的维度支持对学员个人成绩、以单项技能统计班级成绩及进行题目答题情况分析，以了解学生或学习的弱项并进行强化或个性化教学。</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19.配套操作终端系统1套</w:t>
            </w:r>
            <w:r>
              <w:rPr>
                <w:rFonts w:hint="eastAsia" w:ascii="宋体" w:hAnsi="宋体" w:eastAsia="宋体" w:cs="宋体"/>
                <w:i w:val="0"/>
                <w:iCs w:val="0"/>
                <w:color w:val="auto"/>
                <w:kern w:val="0"/>
                <w:sz w:val="20"/>
                <w:szCs w:val="20"/>
                <w:u w:val="none"/>
                <w:lang w:val="en-US" w:eastAsia="zh-CN" w:bidi="ar"/>
              </w:rPr>
              <w:t>，显存容量：16GB，毛重：2.2kg，</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输出色域：45%NTSC，固态硬盘：</w:t>
            </w:r>
            <w:r>
              <w:rPr>
                <w:rFonts w:hint="eastAsia" w:ascii="宋体" w:hAnsi="宋体" w:eastAsia="宋体" w:cs="宋体"/>
                <w:i w:val="0"/>
                <w:iCs w:val="0"/>
                <w:color w:val="000000"/>
                <w:kern w:val="0"/>
                <w:sz w:val="20"/>
                <w:szCs w:val="20"/>
                <w:u w:val="none"/>
                <w:lang w:val="en-US" w:eastAsia="zh-CN" w:bidi="ar"/>
              </w:rPr>
              <w:t>1TB。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93" w:hRule="atLeast"/>
          <w:jc w:val="center"/>
        </w:trPr>
        <w:tc>
          <w:tcPr>
            <w:tcW w:w="6534" w:type="dxa"/>
            <w:gridSpan w:val="6"/>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合计</w:t>
            </w:r>
          </w:p>
        </w:tc>
        <w:tc>
          <w:tcPr>
            <w:tcW w:w="84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44110</w:t>
            </w:r>
          </w:p>
        </w:tc>
        <w:tc>
          <w:tcPr>
            <w:tcW w:w="663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24" w:hRule="atLeast"/>
          <w:jc w:val="center"/>
        </w:trPr>
        <w:tc>
          <w:tcPr>
            <w:tcW w:w="14009" w:type="dxa"/>
            <w:gridSpan w:val="8"/>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商务需求：</w:t>
            </w:r>
          </w:p>
          <w:p>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1、中标方保证向甲方供应的货物是全新，未使用过且不存在质量瑕疵、未侵犯第三人合法权益的产品，符合国家质量技术规范和合同规定的质量，规格、性能和技木规范等的要求。</w:t>
            </w:r>
          </w:p>
          <w:p>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2、中标方所提供的货物规格、质量、材料等不符甲方标准的，应在甲方要求的 10 个工作日内更换，换货期问计入乙方交货时间，构成逾期交货的乙方应承担相应违约责任。</w:t>
            </w:r>
          </w:p>
          <w:p>
            <w:pPr>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质量要求：供应商应明确承诺：按国家有关产品“三包”规定执行“三包”，货物验收合格后，自安装验收合格之日起质保期≥1年。质量保证期承诺优于国家“三包”规定的，或优于采购文件规定的，按供应商实际承诺执行。</w:t>
            </w:r>
          </w:p>
          <w:p>
            <w:pPr>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支付要求</w:t>
            </w:r>
          </w:p>
          <w:p>
            <w:pPr>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1、无预付款，乙方所有货物交货完毕验收合格后，甲方凭乙方开具全额发票，甲方一次性支付合同款。</w:t>
            </w:r>
          </w:p>
          <w:p>
            <w:pPr>
              <w:jc w:val="left"/>
              <w:rPr>
                <w:rFonts w:hint="eastAsia" w:ascii="宋体" w:hAnsi="宋体" w:eastAsia="宋体" w:cs="宋体"/>
                <w:i w:val="0"/>
                <w:iCs w:val="0"/>
                <w:color w:val="000000"/>
                <w:sz w:val="20"/>
                <w:szCs w:val="20"/>
                <w:u w:val="none"/>
                <w:lang w:val="en-US" w:eastAsia="zh-CN"/>
              </w:rPr>
            </w:pPr>
          </w:p>
          <w:p>
            <w:pPr>
              <w:jc w:val="left"/>
              <w:rPr>
                <w:rFonts w:hint="eastAsia" w:ascii="宋体" w:hAnsi="宋体" w:eastAsia="宋体" w:cs="宋体"/>
                <w:i w:val="0"/>
                <w:iCs w:val="0"/>
                <w:color w:val="000000"/>
                <w:sz w:val="20"/>
                <w:szCs w:val="20"/>
                <w:u w:val="none"/>
              </w:rPr>
            </w:pPr>
          </w:p>
        </w:tc>
      </w:tr>
    </w:tbl>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z w:val="32"/>
          <w:szCs w:val="32"/>
          <w:lang w:val="en-US" w:eastAsia="zh-CN"/>
        </w:rPr>
        <w:sectPr>
          <w:pgSz w:w="16838" w:h="11906" w:orient="landscape"/>
          <w:pgMar w:top="1633" w:right="1440" w:bottom="1463" w:left="144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方正小标宋_GBK" w:hAnsi="方正小标宋_GBK" w:eastAsia="方正小标宋_GBK" w:cs="方正小标宋_GBK"/>
          <w:sz w:val="44"/>
          <w:szCs w:val="44"/>
          <w:lang w:val="en-US" w:eastAsia="zh-CN"/>
        </w:rPr>
      </w:pPr>
    </w:p>
    <w:sectPr>
      <w:pgSz w:w="11906" w:h="16838"/>
      <w:pgMar w:top="1440" w:right="174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F1CD63-5507-430E-AD15-6B336DE2685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0" w:usb1="00000000" w:usb2="00000000" w:usb3="00000000" w:csb0="00000000" w:csb1="00000000"/>
    <w:embedRegular r:id="rId2" w:fontKey="{7D9F7D73-E248-4BB5-B0B8-62E1A0CE77E2}"/>
  </w:font>
  <w:font w:name="仿宋_GB2312">
    <w:panose1 w:val="02010609030101010101"/>
    <w:charset w:val="86"/>
    <w:family w:val="auto"/>
    <w:pitch w:val="default"/>
    <w:sig w:usb0="00000001" w:usb1="080E0000" w:usb2="00000000" w:usb3="00000000" w:csb0="00040000" w:csb1="00000000"/>
    <w:embedRegular r:id="rId3" w:fontKey="{8C07E203-435C-48D7-A096-92D0C7A0F853}"/>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8539C"/>
    <w:rsid w:val="032F5C17"/>
    <w:rsid w:val="04D330E5"/>
    <w:rsid w:val="0FB6788B"/>
    <w:rsid w:val="11987B90"/>
    <w:rsid w:val="2A68034C"/>
    <w:rsid w:val="2EFC2035"/>
    <w:rsid w:val="33403BF4"/>
    <w:rsid w:val="36985353"/>
    <w:rsid w:val="38725062"/>
    <w:rsid w:val="3949210B"/>
    <w:rsid w:val="3AC67AC4"/>
    <w:rsid w:val="47611960"/>
    <w:rsid w:val="4FB82BD0"/>
    <w:rsid w:val="50627539"/>
    <w:rsid w:val="55D658B0"/>
    <w:rsid w:val="58C63C68"/>
    <w:rsid w:val="5D455318"/>
    <w:rsid w:val="60FE7B82"/>
    <w:rsid w:val="62D23EF4"/>
    <w:rsid w:val="62FC7815"/>
    <w:rsid w:val="6D6A1ECA"/>
    <w:rsid w:val="749169AB"/>
    <w:rsid w:val="79352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3368</Words>
  <Characters>3688</Characters>
  <Lines>0</Lines>
  <Paragraphs>0</Paragraphs>
  <TotalTime>35</TotalTime>
  <ScaleCrop>false</ScaleCrop>
  <LinksUpToDate>false</LinksUpToDate>
  <CharactersWithSpaces>3748</CharactersWithSpaces>
  <Application>WPS Office_11.1.0.8838_F1E327BC-269C-435d-A152-05C5408002CA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2025-03-27T02:30:00Z</dcterms:created>
  <dc:creator>Administrator.SC-202107131120</dc:creator>
  <cp:lastModifiedBy>Lee</cp:lastModifiedBy>
  <dcterms:modified xsi:type="dcterms:W3CDTF">2025-05-15T07:43:01Z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2052-11.1.0.8838</vt:lpwstr>
  </property>
  <property fmtid="{D5CDD505-2E9C-101B-9397-08002B2CF9AE}" pid="3" name="KSOTemplateDocerSaveRecord">
    <vt:lpwstr>eyJoZGlkIjoiNDE5MjkwMTAwZTI0N2I2ODMyYjIyYzBhMDdmMGMyNTkiLCJ1c2VySWQiOiIxOTYyNjU1MTUifQ==</vt:lpwstr>
  </property>
  <property fmtid="{D5CDD505-2E9C-101B-9397-08002B2CF9AE}" pid="4" name="ICV">
    <vt:lpwstr>A1AB382B2E3D4413BF0DBE4588E53BC0_13</vt:lpwstr>
  </property>
</Properties>
</file>