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79C932">
      <w:pPr>
        <w:spacing w:line="400" w:lineRule="exact"/>
        <w:rPr>
          <w:rFonts w:ascii="仿宋_GB2312" w:hAnsi="宋体" w:eastAsia="仿宋_GB2312" w:cs="Times New Roman"/>
          <w:b/>
          <w:color w:val="000000"/>
          <w:spacing w:val="0"/>
          <w:sz w:val="32"/>
          <w:szCs w:val="32"/>
          <w:highlight w:val="none"/>
        </w:rPr>
      </w:pPr>
    </w:p>
    <w:p w14:paraId="75DDEA55">
      <w:pPr>
        <w:pStyle w:val="7"/>
        <w:spacing w:line="244" w:lineRule="auto"/>
        <w:rPr>
          <w:spacing w:val="0"/>
          <w:highlight w:val="none"/>
        </w:rPr>
      </w:pPr>
      <w:bookmarkStart w:id="0" w:name="_Toc47452204"/>
    </w:p>
    <w:p w14:paraId="12842BCB">
      <w:pPr>
        <w:pStyle w:val="7"/>
        <w:spacing w:line="244" w:lineRule="auto"/>
        <w:rPr>
          <w:spacing w:val="0"/>
          <w:highlight w:val="none"/>
        </w:rPr>
      </w:pPr>
    </w:p>
    <w:p w14:paraId="2B511312">
      <w:pPr>
        <w:pStyle w:val="7"/>
        <w:spacing w:line="244" w:lineRule="auto"/>
        <w:rPr>
          <w:spacing w:val="0"/>
          <w:highlight w:val="none"/>
        </w:rPr>
      </w:pPr>
    </w:p>
    <w:p w14:paraId="4DABA95F">
      <w:pPr>
        <w:pStyle w:val="7"/>
        <w:spacing w:line="244" w:lineRule="auto"/>
        <w:rPr>
          <w:spacing w:val="0"/>
          <w:highlight w:val="none"/>
        </w:rPr>
      </w:pPr>
    </w:p>
    <w:p w14:paraId="5158C75C">
      <w:pPr>
        <w:pStyle w:val="7"/>
        <w:spacing w:line="244" w:lineRule="auto"/>
        <w:rPr>
          <w:spacing w:val="0"/>
          <w:highlight w:val="none"/>
        </w:rPr>
      </w:pPr>
    </w:p>
    <w:p w14:paraId="5CF6D0E6">
      <w:pPr>
        <w:pStyle w:val="7"/>
        <w:spacing w:line="244" w:lineRule="auto"/>
        <w:rPr>
          <w:spacing w:val="0"/>
          <w:highlight w:val="none"/>
        </w:rPr>
      </w:pPr>
    </w:p>
    <w:p w14:paraId="77F075A9">
      <w:pPr>
        <w:spacing w:before="192" w:line="222" w:lineRule="auto"/>
        <w:jc w:val="center"/>
        <w:outlineLvl w:val="0"/>
        <w:rPr>
          <w:rFonts w:hint="eastAsia" w:ascii="方正小标宋简体" w:hAnsi="方正小标宋简体" w:eastAsia="方正小标宋简体" w:cs="方正小标宋简体"/>
          <w:b w:val="0"/>
          <w:bCs w:val="0"/>
          <w:spacing w:val="0"/>
          <w:sz w:val="44"/>
          <w:szCs w:val="44"/>
          <w:highlight w:val="none"/>
        </w:rPr>
      </w:pPr>
      <w:r>
        <w:rPr>
          <w:rFonts w:hint="eastAsia" w:ascii="方正小标宋简体" w:hAnsi="方正小标宋简体" w:eastAsia="方正小标宋简体" w:cs="方正小标宋简体"/>
          <w:sz w:val="44"/>
          <w:szCs w:val="44"/>
          <w:highlight w:val="none"/>
        </w:rPr>
        <w:t>广西骨伤医院</w:t>
      </w:r>
      <w:r>
        <w:rPr>
          <w:rFonts w:hint="eastAsia" w:ascii="方正小标宋简体" w:hAnsi="方正小标宋简体" w:eastAsia="方正小标宋简体" w:cs="方正小标宋简体"/>
          <w:sz w:val="44"/>
          <w:szCs w:val="44"/>
          <w:highlight w:val="none"/>
          <w:lang w:val="en-US" w:eastAsia="zh-CN"/>
        </w:rPr>
        <w:t>生物安全柜</w:t>
      </w:r>
      <w:r>
        <w:rPr>
          <w:rFonts w:hint="eastAsia" w:ascii="方正小标宋简体" w:hAnsi="方正小标宋简体" w:eastAsia="方正小标宋简体" w:cs="方正小标宋简体"/>
          <w:sz w:val="44"/>
          <w:szCs w:val="44"/>
          <w:highlight w:val="none"/>
        </w:rPr>
        <w:t>采购项目</w:t>
      </w:r>
    </w:p>
    <w:p w14:paraId="0A521126">
      <w:pPr>
        <w:spacing w:before="192" w:line="222" w:lineRule="auto"/>
        <w:jc w:val="center"/>
        <w:outlineLvl w:val="0"/>
        <w:rPr>
          <w:rFonts w:hint="eastAsia" w:ascii="方正小标宋简体" w:hAnsi="方正小标宋简体" w:eastAsia="方正小标宋简体" w:cs="方正小标宋简体"/>
          <w:b w:val="0"/>
          <w:bCs w:val="0"/>
          <w:spacing w:val="0"/>
          <w:sz w:val="44"/>
          <w:szCs w:val="44"/>
          <w:highlight w:val="none"/>
        </w:rPr>
      </w:pPr>
      <w:r>
        <w:rPr>
          <w:rFonts w:hint="eastAsia" w:ascii="方正小标宋简体" w:hAnsi="方正小标宋简体" w:eastAsia="方正小标宋简体" w:cs="方正小标宋简体"/>
          <w:b w:val="0"/>
          <w:bCs w:val="0"/>
          <w:spacing w:val="0"/>
          <w:sz w:val="44"/>
          <w:szCs w:val="44"/>
          <w:highlight w:val="none"/>
          <w:lang w:val="en-US" w:eastAsia="zh-CN"/>
        </w:rPr>
        <w:t>招标采购</w:t>
      </w:r>
      <w:r>
        <w:rPr>
          <w:rFonts w:hint="eastAsia" w:ascii="方正小标宋简体" w:hAnsi="方正小标宋简体" w:eastAsia="方正小标宋简体" w:cs="方正小标宋简体"/>
          <w:b w:val="0"/>
          <w:bCs w:val="0"/>
          <w:spacing w:val="0"/>
          <w:sz w:val="44"/>
          <w:szCs w:val="44"/>
          <w:highlight w:val="none"/>
        </w:rPr>
        <w:t>文件</w:t>
      </w:r>
    </w:p>
    <w:p w14:paraId="435D695F">
      <w:pPr>
        <w:spacing w:before="192" w:line="222" w:lineRule="auto"/>
        <w:jc w:val="center"/>
        <w:outlineLvl w:val="0"/>
        <w:rPr>
          <w:rFonts w:hint="eastAsia" w:ascii="方正小标宋简体" w:hAnsi="方正小标宋简体" w:eastAsia="方正小标宋简体" w:cs="方正小标宋简体"/>
          <w:b w:val="0"/>
          <w:bCs w:val="0"/>
          <w:spacing w:val="0"/>
          <w:sz w:val="44"/>
          <w:szCs w:val="44"/>
          <w:highlight w:val="none"/>
        </w:rPr>
      </w:pPr>
    </w:p>
    <w:p w14:paraId="5EC43DEB">
      <w:pPr>
        <w:spacing w:before="192" w:line="222" w:lineRule="auto"/>
        <w:jc w:val="center"/>
        <w:outlineLvl w:val="0"/>
        <w:rPr>
          <w:rFonts w:hint="eastAsia" w:ascii="方正小标宋简体" w:hAnsi="方正小标宋简体" w:eastAsia="方正小标宋简体" w:cs="方正小标宋简体"/>
          <w:b w:val="0"/>
          <w:bCs w:val="0"/>
          <w:spacing w:val="0"/>
          <w:sz w:val="44"/>
          <w:szCs w:val="44"/>
          <w:highlight w:val="none"/>
        </w:rPr>
      </w:pPr>
    </w:p>
    <w:p w14:paraId="75CDB5CB">
      <w:pPr>
        <w:spacing w:line="107" w:lineRule="exact"/>
        <w:rPr>
          <w:spacing w:val="0"/>
          <w:highlight w:val="none"/>
        </w:rPr>
      </w:pPr>
    </w:p>
    <w:tbl>
      <w:tblPr>
        <w:tblStyle w:val="23"/>
        <w:tblW w:w="8685" w:type="dxa"/>
        <w:tblInd w:w="3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1755"/>
        <w:gridCol w:w="6930"/>
      </w:tblGrid>
      <w:tr w14:paraId="12EE55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423" w:hRule="atLeast"/>
        </w:trPr>
        <w:tc>
          <w:tcPr>
            <w:tcW w:w="1755" w:type="dxa"/>
            <w:vAlign w:val="center"/>
          </w:tcPr>
          <w:p w14:paraId="7D4AD594">
            <w:pPr>
              <w:spacing w:before="100" w:line="225" w:lineRule="auto"/>
              <w:ind w:left="124"/>
              <w:jc w:val="center"/>
              <w:rPr>
                <w:rFonts w:ascii="宋体" w:hAnsi="宋体" w:eastAsia="宋体" w:cs="宋体"/>
                <w:spacing w:val="0"/>
                <w:sz w:val="31"/>
                <w:szCs w:val="31"/>
                <w:highlight w:val="none"/>
              </w:rPr>
            </w:pPr>
            <w:r>
              <w:rPr>
                <w:rFonts w:ascii="宋体" w:hAnsi="宋体" w:eastAsia="宋体" w:cs="宋体"/>
                <w:b/>
                <w:bCs/>
                <w:spacing w:val="0"/>
                <w:sz w:val="28"/>
                <w:szCs w:val="28"/>
                <w:highlight w:val="none"/>
              </w:rPr>
              <w:t>项目名称</w:t>
            </w:r>
            <w:r>
              <w:rPr>
                <w:rFonts w:ascii="宋体" w:hAnsi="宋体" w:eastAsia="宋体" w:cs="宋体"/>
                <w:b/>
                <w:bCs/>
                <w:spacing w:val="0"/>
                <w:sz w:val="31"/>
                <w:szCs w:val="31"/>
                <w:highlight w:val="none"/>
              </w:rPr>
              <w:t>：</w:t>
            </w:r>
          </w:p>
        </w:tc>
        <w:tc>
          <w:tcPr>
            <w:tcW w:w="6930" w:type="dxa"/>
            <w:vAlign w:val="center"/>
          </w:tcPr>
          <w:p w14:paraId="015CF960">
            <w:pPr>
              <w:spacing w:before="271" w:line="235" w:lineRule="auto"/>
              <w:ind w:left="123" w:right="110" w:firstLine="8"/>
              <w:jc w:val="both"/>
              <w:rPr>
                <w:rFonts w:hint="eastAsia" w:ascii="宋体" w:hAnsi="宋体" w:eastAsia="宋体" w:cs="宋体"/>
                <w:spacing w:val="0"/>
                <w:sz w:val="31"/>
                <w:szCs w:val="31"/>
                <w:highlight w:val="none"/>
              </w:rPr>
            </w:pPr>
          </w:p>
          <w:p w14:paraId="51A230C3">
            <w:pPr>
              <w:spacing w:before="271" w:line="235" w:lineRule="auto"/>
              <w:ind w:left="123" w:right="110" w:firstLine="8"/>
              <w:jc w:val="both"/>
              <w:rPr>
                <w:rFonts w:hint="eastAsia" w:ascii="宋体" w:hAnsi="宋体" w:eastAsia="宋体" w:cs="宋体"/>
                <w:spacing w:val="0"/>
                <w:sz w:val="31"/>
                <w:szCs w:val="31"/>
                <w:highlight w:val="none"/>
              </w:rPr>
            </w:pPr>
            <w:r>
              <w:rPr>
                <w:rFonts w:hint="eastAsia" w:ascii="宋体" w:hAnsi="宋体" w:eastAsia="宋体" w:cs="宋体"/>
                <w:spacing w:val="0"/>
                <w:sz w:val="31"/>
                <w:szCs w:val="31"/>
                <w:highlight w:val="none"/>
              </w:rPr>
              <w:t>广西骨伤医院</w:t>
            </w:r>
            <w:r>
              <w:rPr>
                <w:rFonts w:hint="eastAsia" w:ascii="宋体" w:hAnsi="宋体" w:eastAsia="宋体" w:cs="宋体"/>
                <w:spacing w:val="0"/>
                <w:sz w:val="31"/>
                <w:szCs w:val="31"/>
                <w:highlight w:val="none"/>
                <w:lang w:val="en-US" w:eastAsia="zh-CN"/>
              </w:rPr>
              <w:t>生物安全柜</w:t>
            </w:r>
            <w:r>
              <w:rPr>
                <w:rFonts w:hint="eastAsia" w:ascii="宋体" w:hAnsi="宋体" w:eastAsia="宋体" w:cs="宋体"/>
                <w:spacing w:val="0"/>
                <w:sz w:val="31"/>
                <w:szCs w:val="31"/>
                <w:highlight w:val="none"/>
              </w:rPr>
              <w:t>采购项目</w:t>
            </w:r>
          </w:p>
          <w:p w14:paraId="2B093A3B">
            <w:pPr>
              <w:spacing w:before="271" w:line="235" w:lineRule="auto"/>
              <w:ind w:left="123" w:right="110" w:firstLine="8"/>
              <w:jc w:val="both"/>
              <w:rPr>
                <w:rFonts w:ascii="宋体" w:hAnsi="宋体" w:eastAsia="宋体" w:cs="宋体"/>
                <w:spacing w:val="0"/>
                <w:sz w:val="31"/>
                <w:szCs w:val="31"/>
                <w:highlight w:val="none"/>
              </w:rPr>
            </w:pPr>
          </w:p>
        </w:tc>
      </w:tr>
      <w:tr w14:paraId="61A6B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79" w:hRule="atLeast"/>
        </w:trPr>
        <w:tc>
          <w:tcPr>
            <w:tcW w:w="1755" w:type="dxa"/>
            <w:vAlign w:val="center"/>
          </w:tcPr>
          <w:p w14:paraId="20AD1F2D">
            <w:pPr>
              <w:spacing w:before="263" w:line="225" w:lineRule="auto"/>
              <w:ind w:left="124"/>
              <w:jc w:val="center"/>
              <w:rPr>
                <w:rFonts w:ascii="宋体" w:hAnsi="宋体" w:eastAsia="宋体" w:cs="宋体"/>
                <w:spacing w:val="0"/>
                <w:sz w:val="31"/>
                <w:szCs w:val="31"/>
                <w:highlight w:val="none"/>
              </w:rPr>
            </w:pPr>
            <w:r>
              <w:rPr>
                <w:rFonts w:ascii="宋体" w:hAnsi="宋体" w:eastAsia="宋体" w:cs="宋体"/>
                <w:b/>
                <w:bCs/>
                <w:spacing w:val="0"/>
                <w:sz w:val="28"/>
                <w:szCs w:val="28"/>
                <w:highlight w:val="none"/>
              </w:rPr>
              <w:t>项目编号：</w:t>
            </w:r>
          </w:p>
        </w:tc>
        <w:tc>
          <w:tcPr>
            <w:tcW w:w="6930" w:type="dxa"/>
            <w:vAlign w:val="center"/>
          </w:tcPr>
          <w:p w14:paraId="0EE00D31">
            <w:pPr>
              <w:spacing w:before="301" w:line="203" w:lineRule="auto"/>
              <w:ind w:left="119"/>
              <w:jc w:val="both"/>
              <w:rPr>
                <w:rFonts w:hint="default" w:ascii="Arial" w:hAnsi="Arial" w:eastAsia="宋体" w:cs="Arial"/>
                <w:spacing w:val="0"/>
                <w:sz w:val="31"/>
                <w:szCs w:val="31"/>
                <w:highlight w:val="none"/>
                <w:lang w:val="en-US" w:eastAsia="zh-CN"/>
              </w:rPr>
            </w:pPr>
            <w:bookmarkStart w:id="1" w:name="OLE_LINK10"/>
            <w:r>
              <w:rPr>
                <w:rFonts w:hint="eastAsia" w:ascii="宋体" w:hAnsi="宋体" w:eastAsia="宋体" w:cs="宋体"/>
                <w:b w:val="0"/>
                <w:bCs w:val="0"/>
                <w:spacing w:val="0"/>
                <w:sz w:val="28"/>
                <w:szCs w:val="28"/>
                <w:highlight w:val="none"/>
              </w:rPr>
              <w:t>GXGSYY-CGB-SBK-2025-</w:t>
            </w:r>
            <w:bookmarkEnd w:id="1"/>
            <w:r>
              <w:rPr>
                <w:rFonts w:hint="eastAsia" w:ascii="宋体" w:hAnsi="宋体" w:eastAsia="宋体" w:cs="宋体"/>
                <w:b w:val="0"/>
                <w:bCs w:val="0"/>
                <w:spacing w:val="0"/>
                <w:sz w:val="28"/>
                <w:szCs w:val="28"/>
                <w:highlight w:val="none"/>
                <w:lang w:val="en-US" w:eastAsia="zh-CN"/>
              </w:rPr>
              <w:t>10</w:t>
            </w:r>
          </w:p>
        </w:tc>
      </w:tr>
      <w:tr w14:paraId="033348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99" w:hRule="atLeast"/>
        </w:trPr>
        <w:tc>
          <w:tcPr>
            <w:tcW w:w="1755" w:type="dxa"/>
            <w:vAlign w:val="center"/>
          </w:tcPr>
          <w:p w14:paraId="525A0173">
            <w:pPr>
              <w:spacing w:before="263" w:line="225" w:lineRule="auto"/>
              <w:ind w:left="124"/>
              <w:jc w:val="center"/>
              <w:rPr>
                <w:rFonts w:ascii="宋体" w:hAnsi="宋体" w:eastAsia="宋体" w:cs="宋体"/>
                <w:b/>
                <w:bCs/>
                <w:spacing w:val="0"/>
                <w:sz w:val="31"/>
                <w:szCs w:val="31"/>
                <w:highlight w:val="none"/>
              </w:rPr>
            </w:pPr>
          </w:p>
        </w:tc>
        <w:tc>
          <w:tcPr>
            <w:tcW w:w="6930" w:type="dxa"/>
            <w:vAlign w:val="center"/>
          </w:tcPr>
          <w:p w14:paraId="012EA50F">
            <w:pPr>
              <w:spacing w:before="301" w:line="203" w:lineRule="auto"/>
              <w:ind w:left="119"/>
              <w:jc w:val="center"/>
              <w:rPr>
                <w:rFonts w:ascii="Arial" w:hAnsi="Arial" w:eastAsia="Arial" w:cs="Arial"/>
                <w:spacing w:val="0"/>
                <w:sz w:val="31"/>
                <w:szCs w:val="31"/>
                <w:highlight w:val="none"/>
              </w:rPr>
            </w:pPr>
          </w:p>
        </w:tc>
      </w:tr>
      <w:tr w14:paraId="1C7AF6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8685" w:type="dxa"/>
            <w:gridSpan w:val="2"/>
            <w:vAlign w:val="center"/>
          </w:tcPr>
          <w:p w14:paraId="6FAFFD07">
            <w:pPr>
              <w:spacing w:before="271" w:line="235" w:lineRule="auto"/>
              <w:ind w:left="123" w:right="110" w:firstLine="8" w:firstLineChars="0"/>
              <w:jc w:val="center"/>
              <w:rPr>
                <w:rFonts w:hint="eastAsia" w:ascii="宋体" w:hAnsi="宋体" w:eastAsia="宋体" w:cs="宋体"/>
                <w:b/>
                <w:bCs/>
                <w:spacing w:val="0"/>
                <w:sz w:val="28"/>
                <w:szCs w:val="28"/>
                <w:highlight w:val="none"/>
              </w:rPr>
            </w:pPr>
            <w:r>
              <w:rPr>
                <w:rFonts w:hint="eastAsia" w:ascii="宋体" w:hAnsi="宋体" w:eastAsia="宋体" w:cs="宋体"/>
                <w:b/>
                <w:bCs/>
                <w:spacing w:val="0"/>
                <w:sz w:val="28"/>
                <w:szCs w:val="28"/>
                <w:highlight w:val="none"/>
              </w:rPr>
              <w:t>采购人：</w:t>
            </w:r>
            <w:r>
              <w:rPr>
                <w:rFonts w:hint="eastAsia" w:ascii="宋体" w:hAnsi="宋体" w:eastAsia="宋体" w:cs="宋体"/>
                <w:b/>
                <w:bCs/>
                <w:spacing w:val="0"/>
                <w:sz w:val="28"/>
                <w:szCs w:val="28"/>
                <w:highlight w:val="none"/>
                <w:lang w:val="en-US" w:eastAsia="zh-CN"/>
              </w:rPr>
              <w:t>广西骨伤医院</w:t>
            </w:r>
          </w:p>
        </w:tc>
      </w:tr>
      <w:tr w14:paraId="769604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8685" w:type="dxa"/>
            <w:gridSpan w:val="2"/>
            <w:vAlign w:val="center"/>
          </w:tcPr>
          <w:p w14:paraId="32918632">
            <w:pPr>
              <w:spacing w:before="271" w:line="235" w:lineRule="auto"/>
              <w:ind w:right="110"/>
              <w:jc w:val="center"/>
              <w:rPr>
                <w:rFonts w:hint="eastAsia" w:ascii="宋体" w:hAnsi="宋体" w:eastAsia="宋体" w:cs="宋体"/>
                <w:b/>
                <w:bCs/>
                <w:spacing w:val="0"/>
                <w:sz w:val="28"/>
                <w:szCs w:val="28"/>
                <w:highlight w:val="none"/>
                <w:lang w:val="en-US" w:eastAsia="zh-CN"/>
              </w:rPr>
            </w:pPr>
            <w:r>
              <w:rPr>
                <w:rFonts w:hint="eastAsia" w:ascii="宋体" w:hAnsi="宋体" w:eastAsia="宋体" w:cs="宋体"/>
                <w:b/>
                <w:bCs/>
                <w:spacing w:val="0"/>
                <w:sz w:val="28"/>
                <w:szCs w:val="28"/>
                <w:highlight w:val="none"/>
                <w:lang w:val="en-US" w:eastAsia="zh-CN"/>
              </w:rPr>
              <w:t>日期：</w:t>
            </w:r>
            <w:r>
              <w:rPr>
                <w:rFonts w:hint="eastAsia" w:ascii="宋体" w:hAnsi="宋体" w:eastAsia="宋体" w:cs="宋体"/>
                <w:b/>
                <w:bCs/>
                <w:spacing w:val="0"/>
                <w:sz w:val="28"/>
                <w:szCs w:val="28"/>
                <w:highlight w:val="none"/>
              </w:rPr>
              <w:t>2025年</w:t>
            </w:r>
            <w:r>
              <w:rPr>
                <w:rFonts w:hint="eastAsia" w:ascii="宋体" w:hAnsi="宋体" w:eastAsia="宋体" w:cs="宋体"/>
                <w:b/>
                <w:bCs/>
                <w:spacing w:val="0"/>
                <w:sz w:val="28"/>
                <w:szCs w:val="28"/>
                <w:highlight w:val="none"/>
                <w:lang w:val="en-US" w:eastAsia="zh-CN"/>
              </w:rPr>
              <w:t>6</w:t>
            </w:r>
            <w:r>
              <w:rPr>
                <w:rFonts w:hint="eastAsia" w:ascii="宋体" w:hAnsi="宋体" w:eastAsia="宋体" w:cs="宋体"/>
                <w:b/>
                <w:bCs/>
                <w:spacing w:val="0"/>
                <w:sz w:val="28"/>
                <w:szCs w:val="28"/>
                <w:highlight w:val="none"/>
              </w:rPr>
              <w:t>月</w:t>
            </w:r>
          </w:p>
        </w:tc>
      </w:tr>
    </w:tbl>
    <w:p w14:paraId="2BD301B4">
      <w:pPr>
        <w:pStyle w:val="7"/>
        <w:spacing w:line="247" w:lineRule="auto"/>
        <w:rPr>
          <w:spacing w:val="0"/>
          <w:highlight w:val="none"/>
        </w:rPr>
      </w:pPr>
    </w:p>
    <w:p w14:paraId="046543FF">
      <w:pPr>
        <w:pStyle w:val="7"/>
        <w:spacing w:line="247" w:lineRule="auto"/>
        <w:rPr>
          <w:spacing w:val="0"/>
          <w:highlight w:val="none"/>
        </w:rPr>
      </w:pPr>
    </w:p>
    <w:p w14:paraId="5E623D48">
      <w:pPr>
        <w:pStyle w:val="7"/>
        <w:spacing w:line="248" w:lineRule="auto"/>
        <w:rPr>
          <w:spacing w:val="0"/>
          <w:highlight w:val="none"/>
        </w:rPr>
      </w:pPr>
    </w:p>
    <w:p w14:paraId="1763F78A">
      <w:pPr>
        <w:pStyle w:val="7"/>
        <w:spacing w:line="248" w:lineRule="auto"/>
        <w:rPr>
          <w:spacing w:val="0"/>
          <w:highlight w:val="none"/>
        </w:rPr>
      </w:pPr>
    </w:p>
    <w:p w14:paraId="13B7FBE3">
      <w:pPr>
        <w:pStyle w:val="7"/>
        <w:spacing w:line="248" w:lineRule="auto"/>
        <w:rPr>
          <w:spacing w:val="0"/>
          <w:highlight w:val="none"/>
        </w:rPr>
      </w:pPr>
    </w:p>
    <w:p w14:paraId="6D460642">
      <w:pPr>
        <w:spacing w:before="101" w:line="227" w:lineRule="auto"/>
        <w:ind w:left="4429"/>
        <w:outlineLvl w:val="0"/>
        <w:rPr>
          <w:rFonts w:ascii="宋体" w:hAnsi="宋体" w:eastAsia="宋体" w:cs="宋体"/>
          <w:spacing w:val="0"/>
          <w:sz w:val="31"/>
          <w:szCs w:val="31"/>
          <w:highlight w:val="none"/>
        </w:rPr>
      </w:pPr>
      <w:r>
        <w:rPr>
          <w:rFonts w:ascii="宋体" w:hAnsi="宋体" w:eastAsia="宋体" w:cs="宋体"/>
          <w:spacing w:val="0"/>
          <w:sz w:val="32"/>
          <w:szCs w:val="32"/>
          <w:highlight w:val="none"/>
        </w:rPr>
        <w:t>目录</w:t>
      </w:r>
    </w:p>
    <w:sdt>
      <w:sdtPr>
        <w:rPr>
          <w:rFonts w:ascii="宋体" w:hAnsi="宋体" w:eastAsia="宋体" w:cs="宋体"/>
          <w:spacing w:val="0"/>
          <w:sz w:val="24"/>
          <w:szCs w:val="24"/>
          <w:highlight w:val="none"/>
        </w:rPr>
        <w:id w:val="147456138"/>
        <w:docPartObj>
          <w:docPartGallery w:val="Table of Contents"/>
          <w:docPartUnique/>
        </w:docPartObj>
      </w:sdtPr>
      <w:sdtEndPr>
        <w:rPr>
          <w:rFonts w:ascii="Arial" w:hAnsi="Arial" w:eastAsia="Arial" w:cs="Arial"/>
          <w:spacing w:val="0"/>
          <w:sz w:val="24"/>
          <w:szCs w:val="24"/>
          <w:highlight w:val="none"/>
        </w:rPr>
      </w:sdtEndPr>
      <w:sdtContent>
        <w:p w14:paraId="4A6B09E6">
          <w:pPr>
            <w:pStyle w:val="7"/>
            <w:tabs>
              <w:tab w:val="right" w:leader="dot" w:pos="9352"/>
            </w:tabs>
            <w:spacing w:before="111" w:line="360" w:lineRule="auto"/>
            <w:ind w:left="249"/>
            <w:rPr>
              <w:spacing w:val="0"/>
              <w:sz w:val="24"/>
              <w:szCs w:val="24"/>
              <w:highlight w:val="none"/>
            </w:rPr>
          </w:pPr>
          <w:bookmarkStart w:id="2" w:name="bookmark1"/>
          <w:bookmarkEnd w:id="2"/>
          <w:r>
            <w:rPr>
              <w:spacing w:val="0"/>
              <w:highlight w:val="none"/>
            </w:rPr>
            <w:fldChar w:fldCharType="begin"/>
          </w:r>
          <w:r>
            <w:rPr>
              <w:spacing w:val="0"/>
              <w:highlight w:val="none"/>
            </w:rPr>
            <w:instrText xml:space="preserve"> HYPERLINK \l "bookmark2" </w:instrText>
          </w:r>
          <w:r>
            <w:rPr>
              <w:spacing w:val="0"/>
              <w:highlight w:val="none"/>
            </w:rPr>
            <w:fldChar w:fldCharType="separate"/>
          </w:r>
          <w:r>
            <w:rPr>
              <w:rFonts w:ascii="宋体" w:hAnsi="宋体" w:eastAsia="宋体" w:cs="宋体"/>
              <w:b/>
              <w:bCs/>
              <w:spacing w:val="0"/>
              <w:sz w:val="24"/>
              <w:szCs w:val="24"/>
              <w:highlight w:val="none"/>
            </w:rPr>
            <w:t>第一章</w:t>
          </w:r>
          <w:r>
            <w:rPr>
              <w:rFonts w:hint="eastAsia" w:ascii="宋体" w:hAnsi="宋体" w:eastAsia="宋体" w:cs="宋体"/>
              <w:b/>
              <w:bCs/>
              <w:spacing w:val="0"/>
              <w:sz w:val="24"/>
              <w:szCs w:val="24"/>
              <w:highlight w:val="none"/>
              <w:lang w:val="en-US" w:eastAsia="zh-CN"/>
            </w:rPr>
            <w:t xml:space="preserve">  </w:t>
          </w:r>
          <w:r>
            <w:rPr>
              <w:rFonts w:ascii="宋体" w:hAnsi="宋体" w:eastAsia="宋体" w:cs="宋体"/>
              <w:b/>
              <w:bCs/>
              <w:spacing w:val="0"/>
              <w:sz w:val="24"/>
              <w:szCs w:val="24"/>
              <w:highlight w:val="none"/>
            </w:rPr>
            <w:t>招标公告</w:t>
          </w:r>
          <w:r>
            <w:rPr>
              <w:rFonts w:ascii="宋体" w:hAnsi="宋体" w:eastAsia="宋体" w:cs="宋体"/>
              <w:spacing w:val="0"/>
              <w:sz w:val="24"/>
              <w:szCs w:val="24"/>
              <w:highlight w:val="none"/>
            </w:rPr>
            <w:tab/>
          </w:r>
          <w:r>
            <w:rPr>
              <w:b/>
              <w:bCs/>
              <w:spacing w:val="0"/>
              <w:sz w:val="24"/>
              <w:szCs w:val="24"/>
              <w:highlight w:val="none"/>
            </w:rPr>
            <w:t>1</w:t>
          </w:r>
          <w:r>
            <w:rPr>
              <w:b/>
              <w:bCs/>
              <w:spacing w:val="0"/>
              <w:sz w:val="24"/>
              <w:szCs w:val="24"/>
              <w:highlight w:val="none"/>
            </w:rPr>
            <w:fldChar w:fldCharType="end"/>
          </w:r>
        </w:p>
        <w:p w14:paraId="06190F1E">
          <w:pPr>
            <w:pStyle w:val="7"/>
            <w:tabs>
              <w:tab w:val="right" w:leader="dot" w:pos="9354"/>
            </w:tabs>
            <w:spacing w:before="148" w:line="360" w:lineRule="auto"/>
            <w:ind w:left="249"/>
            <w:rPr>
              <w:spacing w:val="0"/>
              <w:sz w:val="24"/>
              <w:szCs w:val="24"/>
              <w:highlight w:val="none"/>
            </w:rPr>
          </w:pPr>
          <w:bookmarkStart w:id="3" w:name="bookmark3"/>
          <w:bookmarkEnd w:id="3"/>
          <w:r>
            <w:rPr>
              <w:spacing w:val="0"/>
              <w:highlight w:val="none"/>
            </w:rPr>
            <w:fldChar w:fldCharType="begin"/>
          </w:r>
          <w:r>
            <w:rPr>
              <w:spacing w:val="0"/>
              <w:highlight w:val="none"/>
            </w:rPr>
            <w:instrText xml:space="preserve"> HYPERLINK \l "bookmark4" </w:instrText>
          </w:r>
          <w:r>
            <w:rPr>
              <w:spacing w:val="0"/>
              <w:highlight w:val="none"/>
            </w:rPr>
            <w:fldChar w:fldCharType="separate"/>
          </w:r>
          <w:r>
            <w:rPr>
              <w:rFonts w:ascii="宋体" w:hAnsi="宋体" w:eastAsia="宋体" w:cs="宋体"/>
              <w:b/>
              <w:bCs/>
              <w:spacing w:val="0"/>
              <w:sz w:val="24"/>
              <w:szCs w:val="24"/>
              <w:highlight w:val="none"/>
            </w:rPr>
            <w:t>第二章</w:t>
          </w:r>
          <w:r>
            <w:rPr>
              <w:rFonts w:hint="eastAsia" w:ascii="宋体" w:hAnsi="宋体" w:eastAsia="宋体" w:cs="宋体"/>
              <w:b/>
              <w:bCs/>
              <w:spacing w:val="0"/>
              <w:sz w:val="24"/>
              <w:szCs w:val="24"/>
              <w:highlight w:val="none"/>
              <w:lang w:val="en-US" w:eastAsia="zh-CN"/>
            </w:rPr>
            <w:t xml:space="preserve">  </w:t>
          </w:r>
          <w:r>
            <w:rPr>
              <w:rFonts w:ascii="宋体" w:hAnsi="宋体" w:eastAsia="宋体" w:cs="宋体"/>
              <w:b/>
              <w:bCs/>
              <w:spacing w:val="0"/>
              <w:sz w:val="24"/>
              <w:szCs w:val="24"/>
              <w:highlight w:val="none"/>
            </w:rPr>
            <w:t>供应商须知</w:t>
          </w:r>
          <w:r>
            <w:rPr>
              <w:rFonts w:ascii="宋体" w:hAnsi="宋体" w:eastAsia="宋体" w:cs="宋体"/>
              <w:spacing w:val="0"/>
              <w:sz w:val="24"/>
              <w:szCs w:val="24"/>
              <w:highlight w:val="none"/>
            </w:rPr>
            <w:tab/>
          </w:r>
          <w:r>
            <w:rPr>
              <w:b/>
              <w:bCs/>
              <w:spacing w:val="0"/>
              <w:sz w:val="24"/>
              <w:szCs w:val="24"/>
              <w:highlight w:val="none"/>
            </w:rPr>
            <w:t>4</w:t>
          </w:r>
          <w:r>
            <w:rPr>
              <w:b/>
              <w:bCs/>
              <w:spacing w:val="0"/>
              <w:sz w:val="24"/>
              <w:szCs w:val="24"/>
              <w:highlight w:val="none"/>
            </w:rPr>
            <w:fldChar w:fldCharType="end"/>
          </w:r>
        </w:p>
        <w:p w14:paraId="439BC19E">
          <w:pPr>
            <w:pStyle w:val="7"/>
            <w:tabs>
              <w:tab w:val="right" w:leader="dot" w:pos="9354"/>
            </w:tabs>
            <w:spacing w:before="144" w:line="360" w:lineRule="auto"/>
            <w:ind w:left="249"/>
            <w:rPr>
              <w:spacing w:val="0"/>
              <w:sz w:val="24"/>
              <w:szCs w:val="24"/>
              <w:highlight w:val="none"/>
            </w:rPr>
          </w:pPr>
          <w:bookmarkStart w:id="4" w:name="bookmark5"/>
          <w:bookmarkEnd w:id="4"/>
          <w:r>
            <w:rPr>
              <w:spacing w:val="0"/>
              <w:highlight w:val="none"/>
            </w:rPr>
            <w:fldChar w:fldCharType="begin"/>
          </w:r>
          <w:r>
            <w:rPr>
              <w:spacing w:val="0"/>
              <w:highlight w:val="none"/>
            </w:rPr>
            <w:instrText xml:space="preserve"> HYPERLINK \l "bookmark6" </w:instrText>
          </w:r>
          <w:r>
            <w:rPr>
              <w:spacing w:val="0"/>
              <w:highlight w:val="none"/>
            </w:rPr>
            <w:fldChar w:fldCharType="separate"/>
          </w:r>
          <w:r>
            <w:rPr>
              <w:rFonts w:ascii="宋体" w:hAnsi="宋体" w:eastAsia="宋体" w:cs="宋体"/>
              <w:b/>
              <w:bCs/>
              <w:spacing w:val="0"/>
              <w:sz w:val="24"/>
              <w:szCs w:val="24"/>
              <w:highlight w:val="none"/>
            </w:rPr>
            <w:t>第三章</w:t>
          </w:r>
          <w:r>
            <w:rPr>
              <w:rFonts w:hint="eastAsia" w:ascii="宋体" w:hAnsi="宋体" w:eastAsia="宋体" w:cs="宋体"/>
              <w:b/>
              <w:bCs/>
              <w:spacing w:val="0"/>
              <w:sz w:val="24"/>
              <w:szCs w:val="24"/>
              <w:highlight w:val="none"/>
              <w:lang w:val="en-US" w:eastAsia="zh-CN"/>
            </w:rPr>
            <w:t xml:space="preserve">  </w:t>
          </w:r>
          <w:r>
            <w:rPr>
              <w:rFonts w:ascii="宋体" w:hAnsi="宋体" w:eastAsia="宋体" w:cs="宋体"/>
              <w:b/>
              <w:bCs/>
              <w:spacing w:val="0"/>
              <w:sz w:val="24"/>
              <w:szCs w:val="24"/>
              <w:highlight w:val="none"/>
            </w:rPr>
            <w:t>项目采购需求</w:t>
          </w:r>
          <w:r>
            <w:rPr>
              <w:rFonts w:ascii="宋体" w:hAnsi="宋体" w:eastAsia="宋体" w:cs="宋体"/>
              <w:spacing w:val="0"/>
              <w:sz w:val="24"/>
              <w:szCs w:val="24"/>
              <w:highlight w:val="none"/>
            </w:rPr>
            <w:tab/>
          </w:r>
          <w:r>
            <w:rPr>
              <w:b/>
              <w:bCs/>
              <w:spacing w:val="0"/>
              <w:sz w:val="24"/>
              <w:szCs w:val="24"/>
              <w:highlight w:val="none"/>
            </w:rPr>
            <w:t>1</w:t>
          </w:r>
          <w:r>
            <w:rPr>
              <w:rFonts w:hint="eastAsia" w:eastAsia="宋体"/>
              <w:b/>
              <w:bCs/>
              <w:spacing w:val="0"/>
              <w:sz w:val="24"/>
              <w:szCs w:val="24"/>
              <w:highlight w:val="none"/>
              <w:lang w:val="en-US" w:eastAsia="zh-CN"/>
            </w:rPr>
            <w:t>4</w:t>
          </w:r>
          <w:r>
            <w:rPr>
              <w:b/>
              <w:bCs/>
              <w:spacing w:val="0"/>
              <w:sz w:val="24"/>
              <w:szCs w:val="24"/>
              <w:highlight w:val="none"/>
            </w:rPr>
            <w:fldChar w:fldCharType="end"/>
          </w:r>
        </w:p>
        <w:p w14:paraId="336A5F38">
          <w:pPr>
            <w:pStyle w:val="7"/>
            <w:tabs>
              <w:tab w:val="right" w:leader="dot" w:pos="9354"/>
            </w:tabs>
            <w:spacing w:before="147" w:line="360" w:lineRule="auto"/>
            <w:ind w:left="249"/>
            <w:rPr>
              <w:spacing w:val="0"/>
              <w:sz w:val="24"/>
              <w:szCs w:val="24"/>
              <w:highlight w:val="none"/>
            </w:rPr>
          </w:pPr>
          <w:bookmarkStart w:id="5" w:name="bookmark7"/>
          <w:bookmarkEnd w:id="5"/>
          <w:r>
            <w:rPr>
              <w:spacing w:val="0"/>
              <w:highlight w:val="none"/>
            </w:rPr>
            <w:fldChar w:fldCharType="begin"/>
          </w:r>
          <w:r>
            <w:rPr>
              <w:spacing w:val="0"/>
              <w:highlight w:val="none"/>
            </w:rPr>
            <w:instrText xml:space="preserve"> HYPERLINK \l "bookmark8" </w:instrText>
          </w:r>
          <w:r>
            <w:rPr>
              <w:spacing w:val="0"/>
              <w:highlight w:val="none"/>
            </w:rPr>
            <w:fldChar w:fldCharType="separate"/>
          </w:r>
          <w:r>
            <w:rPr>
              <w:rFonts w:ascii="宋体" w:hAnsi="宋体" w:eastAsia="宋体" w:cs="宋体"/>
              <w:b/>
              <w:bCs/>
              <w:spacing w:val="0"/>
              <w:sz w:val="24"/>
              <w:szCs w:val="24"/>
              <w:highlight w:val="none"/>
            </w:rPr>
            <w:t>第四章</w:t>
          </w:r>
          <w:r>
            <w:rPr>
              <w:rFonts w:hint="eastAsia" w:ascii="宋体" w:hAnsi="宋体" w:eastAsia="宋体" w:cs="宋体"/>
              <w:b/>
              <w:bCs/>
              <w:spacing w:val="0"/>
              <w:sz w:val="24"/>
              <w:szCs w:val="24"/>
              <w:highlight w:val="none"/>
              <w:lang w:val="en-US" w:eastAsia="zh-CN"/>
            </w:rPr>
            <w:t xml:space="preserve">  </w:t>
          </w:r>
          <w:r>
            <w:rPr>
              <w:rFonts w:ascii="宋体" w:hAnsi="宋体" w:eastAsia="宋体" w:cs="宋体"/>
              <w:b/>
              <w:bCs/>
              <w:spacing w:val="0"/>
              <w:sz w:val="24"/>
              <w:szCs w:val="24"/>
              <w:highlight w:val="none"/>
            </w:rPr>
            <w:t>评标方法及评标标准</w:t>
          </w:r>
          <w:r>
            <w:rPr>
              <w:rFonts w:ascii="宋体" w:hAnsi="宋体" w:eastAsia="宋体" w:cs="宋体"/>
              <w:spacing w:val="0"/>
              <w:sz w:val="24"/>
              <w:szCs w:val="24"/>
              <w:highlight w:val="none"/>
            </w:rPr>
            <w:tab/>
          </w:r>
          <w:r>
            <w:rPr>
              <w:rFonts w:hint="eastAsia" w:eastAsia="宋体"/>
              <w:b/>
              <w:bCs/>
              <w:spacing w:val="0"/>
              <w:sz w:val="24"/>
              <w:szCs w:val="24"/>
              <w:highlight w:val="none"/>
              <w:lang w:val="en-US" w:eastAsia="zh-CN"/>
            </w:rPr>
            <w:t>25</w:t>
          </w:r>
          <w:r>
            <w:rPr>
              <w:b/>
              <w:bCs/>
              <w:spacing w:val="0"/>
              <w:sz w:val="24"/>
              <w:szCs w:val="24"/>
              <w:highlight w:val="none"/>
            </w:rPr>
            <w:fldChar w:fldCharType="end"/>
          </w:r>
        </w:p>
        <w:p w14:paraId="4E7C6623">
          <w:pPr>
            <w:pStyle w:val="7"/>
            <w:tabs>
              <w:tab w:val="right" w:leader="dot" w:pos="9354"/>
            </w:tabs>
            <w:spacing w:before="145" w:line="360" w:lineRule="auto"/>
            <w:ind w:left="249"/>
            <w:rPr>
              <w:rFonts w:hint="eastAsia" w:eastAsia="宋体"/>
              <w:spacing w:val="0"/>
              <w:sz w:val="24"/>
              <w:szCs w:val="24"/>
              <w:highlight w:val="none"/>
              <w:lang w:val="en-US" w:eastAsia="zh-CN"/>
            </w:rPr>
          </w:pPr>
          <w:bookmarkStart w:id="6" w:name="bookmark9"/>
          <w:bookmarkEnd w:id="6"/>
          <w:r>
            <w:rPr>
              <w:spacing w:val="0"/>
              <w:highlight w:val="none"/>
            </w:rPr>
            <w:fldChar w:fldCharType="begin"/>
          </w:r>
          <w:r>
            <w:rPr>
              <w:spacing w:val="0"/>
              <w:highlight w:val="none"/>
            </w:rPr>
            <w:instrText xml:space="preserve"> HYPERLINK \l "bookmark10" </w:instrText>
          </w:r>
          <w:r>
            <w:rPr>
              <w:spacing w:val="0"/>
              <w:highlight w:val="none"/>
            </w:rPr>
            <w:fldChar w:fldCharType="separate"/>
          </w:r>
          <w:r>
            <w:rPr>
              <w:rFonts w:ascii="宋体" w:hAnsi="宋体" w:eastAsia="宋体" w:cs="宋体"/>
              <w:b/>
              <w:bCs/>
              <w:spacing w:val="0"/>
              <w:sz w:val="24"/>
              <w:szCs w:val="24"/>
              <w:highlight w:val="none"/>
            </w:rPr>
            <w:t>第五章</w:t>
          </w:r>
          <w:r>
            <w:rPr>
              <w:rFonts w:hint="eastAsia" w:ascii="宋体" w:hAnsi="宋体" w:eastAsia="宋体" w:cs="宋体"/>
              <w:b/>
              <w:bCs/>
              <w:spacing w:val="0"/>
              <w:sz w:val="24"/>
              <w:szCs w:val="24"/>
              <w:highlight w:val="none"/>
              <w:lang w:val="en-US" w:eastAsia="zh-CN"/>
            </w:rPr>
            <w:t xml:space="preserve">  响应文件格式</w:t>
          </w:r>
          <w:r>
            <w:rPr>
              <w:rFonts w:ascii="宋体" w:hAnsi="宋体" w:eastAsia="宋体" w:cs="宋体"/>
              <w:spacing w:val="0"/>
              <w:sz w:val="24"/>
              <w:szCs w:val="24"/>
              <w:highlight w:val="none"/>
            </w:rPr>
            <w:tab/>
          </w:r>
          <w:r>
            <w:rPr>
              <w:rFonts w:hint="eastAsia" w:eastAsia="宋体"/>
              <w:b/>
              <w:bCs/>
              <w:spacing w:val="0"/>
              <w:sz w:val="24"/>
              <w:szCs w:val="24"/>
              <w:highlight w:val="none"/>
              <w:lang w:val="en-US" w:eastAsia="zh-CN"/>
            </w:rPr>
            <w:t>3</w:t>
          </w:r>
          <w:r>
            <w:rPr>
              <w:b/>
              <w:bCs/>
              <w:spacing w:val="0"/>
              <w:sz w:val="24"/>
              <w:szCs w:val="24"/>
              <w:highlight w:val="none"/>
            </w:rPr>
            <w:fldChar w:fldCharType="end"/>
          </w:r>
          <w:r>
            <w:rPr>
              <w:rFonts w:hint="eastAsia" w:eastAsia="宋体"/>
              <w:b/>
              <w:bCs/>
              <w:spacing w:val="0"/>
              <w:sz w:val="24"/>
              <w:szCs w:val="24"/>
              <w:highlight w:val="none"/>
              <w:lang w:val="en-US" w:eastAsia="zh-CN"/>
            </w:rPr>
            <w:t>1</w:t>
          </w:r>
        </w:p>
        <w:p w14:paraId="143D681D">
          <w:pPr>
            <w:spacing w:line="219" w:lineRule="auto"/>
            <w:rPr>
              <w:spacing w:val="0"/>
              <w:sz w:val="24"/>
              <w:szCs w:val="24"/>
              <w:highlight w:val="none"/>
            </w:rPr>
            <w:sectPr>
              <w:footerReference r:id="rId3" w:type="default"/>
              <w:pgSz w:w="11906" w:h="16839"/>
              <w:pgMar w:top="1134" w:right="1133" w:bottom="0" w:left="1418" w:header="862" w:footer="0" w:gutter="0"/>
              <w:pgNumType w:fmt="decimal" w:start="1"/>
              <w:cols w:space="720" w:num="1"/>
            </w:sectPr>
          </w:pPr>
          <w:bookmarkStart w:id="7" w:name="bookmark11"/>
          <w:bookmarkEnd w:id="7"/>
        </w:p>
      </w:sdtContent>
    </w:sdt>
    <w:p w14:paraId="537D33F4">
      <w:pPr>
        <w:pStyle w:val="7"/>
        <w:spacing w:line="282" w:lineRule="auto"/>
        <w:rPr>
          <w:spacing w:val="0"/>
          <w:highlight w:val="none"/>
        </w:rPr>
      </w:pPr>
    </w:p>
    <w:p w14:paraId="777EF6DA">
      <w:pPr>
        <w:spacing w:before="101" w:line="223" w:lineRule="auto"/>
        <w:ind w:left="3377"/>
        <w:outlineLvl w:val="0"/>
        <w:rPr>
          <w:rFonts w:ascii="宋体" w:hAnsi="宋体" w:eastAsia="宋体" w:cs="宋体"/>
          <w:b/>
          <w:bCs/>
          <w:spacing w:val="0"/>
          <w:sz w:val="31"/>
          <w:szCs w:val="31"/>
          <w:highlight w:val="none"/>
        </w:rPr>
      </w:pPr>
      <w:bookmarkStart w:id="8" w:name="bookmark1"/>
      <w:bookmarkEnd w:id="8"/>
      <w:bookmarkStart w:id="9" w:name="bookmark2"/>
      <w:bookmarkEnd w:id="9"/>
      <w:r>
        <w:rPr>
          <w:rFonts w:ascii="宋体" w:hAnsi="宋体" w:eastAsia="宋体" w:cs="宋体"/>
          <w:b/>
          <w:bCs/>
          <w:spacing w:val="0"/>
          <w:sz w:val="31"/>
          <w:szCs w:val="31"/>
          <w:highlight w:val="none"/>
        </w:rPr>
        <w:t>第一章</w:t>
      </w:r>
      <w:r>
        <w:rPr>
          <w:rFonts w:hint="eastAsia" w:ascii="宋体" w:hAnsi="宋体" w:eastAsia="宋体" w:cs="宋体"/>
          <w:b/>
          <w:bCs/>
          <w:spacing w:val="0"/>
          <w:sz w:val="31"/>
          <w:szCs w:val="31"/>
          <w:highlight w:val="none"/>
          <w:lang w:val="en-US" w:eastAsia="zh-CN"/>
        </w:rPr>
        <w:t xml:space="preserve"> </w:t>
      </w:r>
      <w:r>
        <w:rPr>
          <w:rFonts w:ascii="宋体" w:hAnsi="宋体" w:eastAsia="宋体" w:cs="宋体"/>
          <w:b/>
          <w:bCs/>
          <w:spacing w:val="0"/>
          <w:sz w:val="31"/>
          <w:szCs w:val="31"/>
          <w:highlight w:val="none"/>
        </w:rPr>
        <w:t>招标公告</w:t>
      </w:r>
    </w:p>
    <w:p w14:paraId="02634984">
      <w:pPr>
        <w:spacing w:before="32" w:line="219" w:lineRule="auto"/>
        <w:ind w:left="561"/>
        <w:rPr>
          <w:rFonts w:ascii="宋体" w:hAnsi="宋体" w:eastAsia="宋体" w:cs="宋体"/>
          <w:b/>
          <w:bCs/>
          <w:spacing w:val="0"/>
          <w:sz w:val="22"/>
          <w:szCs w:val="22"/>
          <w:highlight w:val="none"/>
        </w:rPr>
      </w:pPr>
    </w:p>
    <w:p w14:paraId="1CB6F716">
      <w:pPr>
        <w:pStyle w:val="7"/>
        <w:spacing w:before="92" w:line="227" w:lineRule="auto"/>
        <w:ind w:left="541" w:firstLine="400" w:firstLineChars="200"/>
        <w:rPr>
          <w:rFonts w:hint="default" w:ascii="宋体" w:hAnsi="宋体" w:eastAsia="宋体" w:cs="宋体"/>
          <w:spacing w:val="0"/>
          <w:sz w:val="20"/>
          <w:szCs w:val="20"/>
          <w:highlight w:val="none"/>
          <w:lang w:val="en-US" w:eastAsia="zh-CN"/>
        </w:rPr>
      </w:pPr>
      <w:r>
        <w:rPr>
          <w:rFonts w:hint="eastAsia" w:ascii="宋体" w:hAnsi="宋体" w:eastAsia="宋体" w:cs="宋体"/>
          <w:spacing w:val="0"/>
          <w:sz w:val="20"/>
          <w:szCs w:val="20"/>
          <w:highlight w:val="none"/>
          <w:lang w:val="en-US" w:eastAsia="zh-CN"/>
        </w:rPr>
        <w:t>根据业务需要，我院拟对生物安全柜进行招标采购，请潜在投标人根据招标需求提交报名材料获取招标文件，并在规定时间内提交响应文件。</w:t>
      </w:r>
    </w:p>
    <w:p w14:paraId="6373DA32">
      <w:pPr>
        <w:spacing w:before="32" w:line="219" w:lineRule="auto"/>
        <w:ind w:left="561"/>
        <w:rPr>
          <w:rFonts w:ascii="宋体" w:hAnsi="宋体" w:eastAsia="宋体" w:cs="宋体"/>
          <w:b/>
          <w:bCs/>
          <w:spacing w:val="0"/>
          <w:sz w:val="22"/>
          <w:szCs w:val="22"/>
          <w:highlight w:val="none"/>
        </w:rPr>
      </w:pPr>
    </w:p>
    <w:p w14:paraId="7C6014EF">
      <w:pPr>
        <w:spacing w:before="32" w:line="219" w:lineRule="auto"/>
        <w:ind w:left="561"/>
        <w:rPr>
          <w:rFonts w:ascii="宋体" w:hAnsi="宋体" w:eastAsia="宋体" w:cs="宋体"/>
          <w:spacing w:val="0"/>
          <w:sz w:val="22"/>
          <w:szCs w:val="22"/>
          <w:highlight w:val="none"/>
        </w:rPr>
      </w:pPr>
      <w:r>
        <w:rPr>
          <w:rFonts w:ascii="宋体" w:hAnsi="宋体" w:eastAsia="宋体" w:cs="宋体"/>
          <w:b/>
          <w:bCs/>
          <w:spacing w:val="0"/>
          <w:sz w:val="22"/>
          <w:szCs w:val="22"/>
          <w:highlight w:val="none"/>
        </w:rPr>
        <w:t>一、项目基本情况</w:t>
      </w:r>
    </w:p>
    <w:p w14:paraId="583F0D78">
      <w:pPr>
        <w:pStyle w:val="7"/>
        <w:spacing w:before="93" w:line="228" w:lineRule="auto"/>
        <w:ind w:left="541"/>
        <w:rPr>
          <w:rFonts w:hint="default" w:eastAsia="宋体"/>
          <w:spacing w:val="0"/>
          <w:sz w:val="20"/>
          <w:szCs w:val="20"/>
          <w:highlight w:val="none"/>
          <w:lang w:val="en-US" w:eastAsia="zh-CN"/>
        </w:rPr>
      </w:pPr>
      <w:r>
        <w:rPr>
          <w:rFonts w:ascii="宋体" w:hAnsi="宋体" w:eastAsia="宋体" w:cs="宋体"/>
          <w:spacing w:val="0"/>
          <w:sz w:val="20"/>
          <w:szCs w:val="20"/>
          <w:highlight w:val="none"/>
        </w:rPr>
        <w:t>项目编号：</w:t>
      </w:r>
      <w:r>
        <w:rPr>
          <w:rFonts w:hint="eastAsia" w:ascii="宋体" w:hAnsi="宋体" w:eastAsia="宋体" w:cs="宋体"/>
          <w:spacing w:val="0"/>
          <w:sz w:val="20"/>
          <w:szCs w:val="20"/>
          <w:highlight w:val="none"/>
        </w:rPr>
        <w:t>GXGSYY-CGB-SBK-2025-</w:t>
      </w:r>
      <w:r>
        <w:rPr>
          <w:rFonts w:hint="eastAsia" w:ascii="宋体" w:hAnsi="宋体" w:eastAsia="宋体" w:cs="宋体"/>
          <w:spacing w:val="0"/>
          <w:sz w:val="20"/>
          <w:szCs w:val="20"/>
          <w:highlight w:val="none"/>
          <w:lang w:val="en-US" w:eastAsia="zh-CN"/>
        </w:rPr>
        <w:t>10</w:t>
      </w:r>
    </w:p>
    <w:p w14:paraId="0DFE340D">
      <w:pPr>
        <w:pStyle w:val="7"/>
        <w:spacing w:before="92" w:line="227" w:lineRule="auto"/>
        <w:ind w:left="541"/>
        <w:rPr>
          <w:rFonts w:ascii="宋体" w:hAnsi="宋体" w:eastAsia="宋体" w:cs="宋体"/>
          <w:spacing w:val="0"/>
          <w:sz w:val="20"/>
          <w:szCs w:val="20"/>
          <w:highlight w:val="none"/>
        </w:rPr>
      </w:pPr>
      <w:r>
        <w:rPr>
          <w:rFonts w:ascii="宋体" w:hAnsi="宋体" w:eastAsia="宋体" w:cs="宋体"/>
          <w:spacing w:val="0"/>
          <w:sz w:val="20"/>
          <w:szCs w:val="20"/>
          <w:highlight w:val="none"/>
        </w:rPr>
        <w:t>项目名称：</w:t>
      </w:r>
      <w:r>
        <w:rPr>
          <w:rFonts w:hint="eastAsia" w:ascii="宋体" w:hAnsi="宋体" w:eastAsia="宋体" w:cs="宋体"/>
          <w:spacing w:val="0"/>
          <w:sz w:val="20"/>
          <w:szCs w:val="20"/>
          <w:highlight w:val="none"/>
        </w:rPr>
        <w:t>广西骨伤医院</w:t>
      </w:r>
      <w:r>
        <w:rPr>
          <w:rFonts w:hint="eastAsia" w:ascii="宋体" w:hAnsi="宋体" w:eastAsia="宋体" w:cs="宋体"/>
          <w:spacing w:val="0"/>
          <w:sz w:val="20"/>
          <w:szCs w:val="20"/>
          <w:highlight w:val="none"/>
          <w:lang w:eastAsia="zh-CN"/>
        </w:rPr>
        <w:t>生物安全柜</w:t>
      </w:r>
      <w:r>
        <w:rPr>
          <w:rFonts w:hint="eastAsia" w:ascii="宋体" w:hAnsi="宋体" w:eastAsia="宋体" w:cs="宋体"/>
          <w:spacing w:val="0"/>
          <w:sz w:val="20"/>
          <w:szCs w:val="20"/>
          <w:highlight w:val="none"/>
        </w:rPr>
        <w:t>采购项目</w:t>
      </w:r>
    </w:p>
    <w:p w14:paraId="79416CA7">
      <w:pPr>
        <w:pStyle w:val="7"/>
        <w:spacing w:before="98" w:line="297" w:lineRule="auto"/>
        <w:ind w:left="537" w:right="50" w:rightChars="0" w:firstLine="2"/>
        <w:rPr>
          <w:rFonts w:hint="default" w:ascii="宋体" w:hAnsi="宋体" w:eastAsia="宋体" w:cs="宋体"/>
          <w:spacing w:val="0"/>
          <w:sz w:val="20"/>
          <w:szCs w:val="20"/>
          <w:highlight w:val="none"/>
          <w:lang w:val="en-US" w:eastAsia="zh-CN"/>
        </w:rPr>
      </w:pPr>
      <w:r>
        <w:rPr>
          <w:rFonts w:ascii="宋体" w:hAnsi="宋体" w:eastAsia="宋体" w:cs="宋体"/>
          <w:spacing w:val="0"/>
          <w:sz w:val="20"/>
          <w:szCs w:val="20"/>
          <w:highlight w:val="none"/>
        </w:rPr>
        <w:t>预算金额：</w:t>
      </w:r>
      <w:r>
        <w:rPr>
          <w:rFonts w:hint="eastAsia" w:ascii="宋体" w:hAnsi="宋体" w:eastAsia="宋体" w:cs="宋体"/>
          <w:spacing w:val="0"/>
          <w:sz w:val="20"/>
          <w:szCs w:val="20"/>
          <w:highlight w:val="none"/>
          <w:lang w:val="en-US" w:eastAsia="zh-CN"/>
        </w:rPr>
        <w:t>6万元</w:t>
      </w:r>
    </w:p>
    <w:p w14:paraId="2DBCD8E7">
      <w:pPr>
        <w:pStyle w:val="7"/>
        <w:spacing w:before="98" w:line="297" w:lineRule="auto"/>
        <w:ind w:left="537" w:right="50" w:rightChars="0" w:firstLine="2"/>
        <w:rPr>
          <w:rFonts w:ascii="宋体" w:hAnsi="宋体" w:eastAsia="宋体" w:cs="宋体"/>
          <w:spacing w:val="0"/>
          <w:sz w:val="20"/>
          <w:szCs w:val="20"/>
          <w:highlight w:val="none"/>
        </w:rPr>
      </w:pPr>
      <w:r>
        <w:rPr>
          <w:rFonts w:ascii="宋体" w:hAnsi="宋体" w:eastAsia="宋体" w:cs="宋体"/>
          <w:spacing w:val="0"/>
          <w:sz w:val="20"/>
          <w:szCs w:val="20"/>
          <w:highlight w:val="none"/>
        </w:rPr>
        <w:t>采购需求：</w:t>
      </w:r>
    </w:p>
    <w:tbl>
      <w:tblPr>
        <w:tblStyle w:val="12"/>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283"/>
        <w:gridCol w:w="992"/>
        <w:gridCol w:w="6308"/>
      </w:tblGrid>
      <w:tr w14:paraId="413BFA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283" w:type="dxa"/>
            <w:tcBorders>
              <w:top w:val="single" w:color="auto" w:sz="4" w:space="0"/>
              <w:left w:val="single" w:color="auto" w:sz="4" w:space="0"/>
              <w:bottom w:val="single" w:color="auto" w:sz="4" w:space="0"/>
              <w:right w:val="single" w:color="auto" w:sz="4" w:space="0"/>
            </w:tcBorders>
            <w:vAlign w:val="center"/>
          </w:tcPr>
          <w:p w14:paraId="52555EBE">
            <w:pPr>
              <w:snapToGrid w:val="0"/>
              <w:spacing w:line="320" w:lineRule="exact"/>
              <w:jc w:val="center"/>
              <w:rPr>
                <w:rFonts w:ascii="宋体" w:hAnsi="宋体" w:eastAsia="宋体" w:cs="Calibri"/>
                <w:color w:val="000000"/>
                <w:szCs w:val="21"/>
                <w:highlight w:val="none"/>
              </w:rPr>
            </w:pPr>
            <w:r>
              <w:rPr>
                <w:rFonts w:hint="eastAsia" w:ascii="宋体" w:hAnsi="宋体" w:eastAsia="宋体" w:cs="Calibri"/>
                <w:color w:val="000000"/>
                <w:szCs w:val="21"/>
                <w:highlight w:val="none"/>
              </w:rPr>
              <w:t>设备名称</w:t>
            </w:r>
          </w:p>
        </w:tc>
        <w:tc>
          <w:tcPr>
            <w:tcW w:w="992" w:type="dxa"/>
            <w:tcBorders>
              <w:top w:val="single" w:color="auto" w:sz="4" w:space="0"/>
              <w:left w:val="nil"/>
              <w:bottom w:val="single" w:color="auto" w:sz="4" w:space="0"/>
              <w:right w:val="single" w:color="auto" w:sz="4" w:space="0"/>
            </w:tcBorders>
            <w:vAlign w:val="center"/>
          </w:tcPr>
          <w:p w14:paraId="066361DE">
            <w:pPr>
              <w:snapToGrid w:val="0"/>
              <w:spacing w:line="320" w:lineRule="exact"/>
              <w:jc w:val="center"/>
              <w:rPr>
                <w:rFonts w:ascii="宋体" w:hAnsi="宋体" w:eastAsia="宋体" w:cs="Calibri"/>
                <w:color w:val="000000"/>
                <w:szCs w:val="21"/>
                <w:highlight w:val="none"/>
              </w:rPr>
            </w:pPr>
            <w:r>
              <w:rPr>
                <w:rFonts w:hint="eastAsia" w:ascii="宋体" w:hAnsi="宋体" w:eastAsia="宋体" w:cs="Calibri"/>
                <w:color w:val="000000"/>
                <w:szCs w:val="21"/>
                <w:highlight w:val="none"/>
              </w:rPr>
              <w:t>数量及单位</w:t>
            </w:r>
          </w:p>
        </w:tc>
        <w:tc>
          <w:tcPr>
            <w:tcW w:w="6308" w:type="dxa"/>
            <w:tcBorders>
              <w:top w:val="single" w:color="auto" w:sz="4" w:space="0"/>
              <w:left w:val="nil"/>
              <w:bottom w:val="single" w:color="auto" w:sz="4" w:space="0"/>
              <w:right w:val="single" w:color="auto" w:sz="4" w:space="0"/>
            </w:tcBorders>
            <w:vAlign w:val="center"/>
          </w:tcPr>
          <w:p w14:paraId="10C371ED">
            <w:pPr>
              <w:snapToGrid w:val="0"/>
              <w:spacing w:line="320" w:lineRule="exact"/>
              <w:jc w:val="center"/>
              <w:rPr>
                <w:rFonts w:ascii="宋体" w:hAnsi="宋体" w:eastAsia="宋体" w:cs="Calibri"/>
                <w:color w:val="000000"/>
                <w:szCs w:val="21"/>
                <w:highlight w:val="none"/>
              </w:rPr>
            </w:pPr>
            <w:r>
              <w:rPr>
                <w:rFonts w:hint="eastAsia" w:ascii="宋体" w:hAnsi="宋体" w:eastAsia="宋体" w:cs="Calibri"/>
                <w:color w:val="000000"/>
                <w:szCs w:val="21"/>
                <w:highlight w:val="none"/>
              </w:rPr>
              <w:t>简要技术需求或服务要求</w:t>
            </w:r>
          </w:p>
        </w:tc>
      </w:tr>
      <w:tr w14:paraId="7ECDA3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283" w:type="dxa"/>
            <w:tcBorders>
              <w:top w:val="single" w:color="auto" w:sz="4" w:space="0"/>
              <w:left w:val="single" w:color="auto" w:sz="4" w:space="0"/>
              <w:bottom w:val="single" w:color="auto" w:sz="4" w:space="0"/>
              <w:right w:val="single" w:color="auto" w:sz="4" w:space="0"/>
            </w:tcBorders>
            <w:vAlign w:val="center"/>
          </w:tcPr>
          <w:p w14:paraId="3F5CEAA9">
            <w:pPr>
              <w:spacing w:line="360" w:lineRule="auto"/>
              <w:jc w:val="center"/>
              <w:rPr>
                <w:rFonts w:hint="eastAsia" w:ascii="宋体" w:hAnsi="宋体" w:eastAsia="宋体" w:cs="Calibri"/>
                <w:color w:val="000000"/>
                <w:szCs w:val="21"/>
                <w:highlight w:val="none"/>
                <w:lang w:eastAsia="zh-CN"/>
              </w:rPr>
            </w:pPr>
            <w:r>
              <w:rPr>
                <w:rFonts w:hint="eastAsia" w:ascii="宋体" w:hAnsi="宋体" w:eastAsia="宋体" w:cs="Times New Roman"/>
                <w:color w:val="000000"/>
                <w:szCs w:val="21"/>
                <w:highlight w:val="none"/>
                <w:lang w:val="en-US" w:eastAsia="zh-CN"/>
              </w:rPr>
              <w:t>生物安全柜</w:t>
            </w:r>
          </w:p>
        </w:tc>
        <w:tc>
          <w:tcPr>
            <w:tcW w:w="992" w:type="dxa"/>
            <w:tcBorders>
              <w:top w:val="single" w:color="auto" w:sz="4" w:space="0"/>
              <w:left w:val="nil"/>
              <w:bottom w:val="single" w:color="auto" w:sz="4" w:space="0"/>
              <w:right w:val="single" w:color="auto" w:sz="4" w:space="0"/>
            </w:tcBorders>
            <w:vAlign w:val="center"/>
          </w:tcPr>
          <w:p w14:paraId="034EC20F">
            <w:pPr>
              <w:spacing w:line="360" w:lineRule="auto"/>
              <w:jc w:val="center"/>
              <w:rPr>
                <w:rFonts w:hint="eastAsia" w:ascii="宋体" w:hAnsi="宋体" w:eastAsia="宋体" w:cs="Times New Roman"/>
                <w:color w:val="000000"/>
                <w:szCs w:val="21"/>
                <w:highlight w:val="none"/>
                <w:lang w:eastAsia="zh-CN"/>
              </w:rPr>
            </w:pPr>
            <w:r>
              <w:rPr>
                <w:rFonts w:hint="eastAsia" w:ascii="宋体" w:hAnsi="宋体" w:eastAsia="宋体" w:cs="Times New Roman"/>
                <w:color w:val="000000"/>
                <w:szCs w:val="21"/>
                <w:highlight w:val="none"/>
                <w:lang w:val="en-US" w:eastAsia="zh-CN"/>
              </w:rPr>
              <w:t>2台</w:t>
            </w:r>
          </w:p>
        </w:tc>
        <w:tc>
          <w:tcPr>
            <w:tcW w:w="6308" w:type="dxa"/>
            <w:tcBorders>
              <w:top w:val="single" w:color="auto" w:sz="4" w:space="0"/>
              <w:left w:val="nil"/>
              <w:bottom w:val="single" w:color="auto" w:sz="4" w:space="0"/>
              <w:right w:val="single" w:color="auto" w:sz="4" w:space="0"/>
            </w:tcBorders>
          </w:tcPr>
          <w:p w14:paraId="787A1D49">
            <w:pPr>
              <w:keepNext w:val="0"/>
              <w:keepLines w:val="0"/>
              <w:pageBreakBefore w:val="0"/>
              <w:widowControl w:val="0"/>
              <w:kinsoku/>
              <w:wordWrap w:val="0"/>
              <w:overflowPunct/>
              <w:topLinePunct/>
              <w:autoSpaceDE/>
              <w:autoSpaceDN/>
              <w:bidi w:val="0"/>
              <w:adjustRightInd/>
              <w:snapToGrid w:val="0"/>
              <w:spacing w:line="320" w:lineRule="exact"/>
              <w:textAlignment w:val="auto"/>
              <w:rPr>
                <w:rFonts w:hint="eastAsia"/>
                <w:color w:val="000000"/>
                <w:spacing w:val="0"/>
                <w:sz w:val="18"/>
                <w:szCs w:val="18"/>
                <w:highlight w:val="none"/>
                <w:lang w:val="en-US" w:eastAsia="zh-CN"/>
              </w:rPr>
            </w:pPr>
            <w:r>
              <w:rPr>
                <w:rFonts w:hint="eastAsia"/>
                <w:color w:val="000000"/>
                <w:spacing w:val="0"/>
                <w:sz w:val="18"/>
                <w:szCs w:val="18"/>
                <w:highlight w:val="none"/>
                <w:lang w:val="en-US" w:eastAsia="zh-CN"/>
              </w:rPr>
              <w:t>1.气流模式：A2型，30%外排，70%循环；</w:t>
            </w:r>
          </w:p>
          <w:p w14:paraId="1501121E">
            <w:pPr>
              <w:keepNext w:val="0"/>
              <w:keepLines w:val="0"/>
              <w:pageBreakBefore w:val="0"/>
              <w:widowControl w:val="0"/>
              <w:kinsoku/>
              <w:wordWrap w:val="0"/>
              <w:overflowPunct/>
              <w:topLinePunct/>
              <w:autoSpaceDE/>
              <w:autoSpaceDN/>
              <w:bidi w:val="0"/>
              <w:adjustRightInd/>
              <w:snapToGrid w:val="0"/>
              <w:spacing w:line="320" w:lineRule="exact"/>
              <w:textAlignment w:val="auto"/>
              <w:rPr>
                <w:rFonts w:hint="eastAsia"/>
                <w:color w:val="000000"/>
                <w:spacing w:val="0"/>
                <w:sz w:val="18"/>
                <w:szCs w:val="18"/>
                <w:highlight w:val="none"/>
                <w:lang w:val="en-US" w:eastAsia="zh-CN"/>
              </w:rPr>
            </w:pPr>
            <w:r>
              <w:rPr>
                <w:rFonts w:hint="eastAsia"/>
                <w:color w:val="000000"/>
                <w:spacing w:val="0"/>
                <w:sz w:val="18"/>
                <w:szCs w:val="18"/>
                <w:highlight w:val="none"/>
                <w:lang w:val="en-US" w:eastAsia="zh-CN"/>
              </w:rPr>
              <w:t>▲2.符合双人操作设计；</w:t>
            </w:r>
          </w:p>
          <w:p w14:paraId="145F6A37">
            <w:pPr>
              <w:keepNext w:val="0"/>
              <w:keepLines w:val="0"/>
              <w:pageBreakBefore w:val="0"/>
              <w:widowControl w:val="0"/>
              <w:kinsoku/>
              <w:wordWrap w:val="0"/>
              <w:overflowPunct/>
              <w:topLinePunct/>
              <w:autoSpaceDE/>
              <w:autoSpaceDN/>
              <w:bidi w:val="0"/>
              <w:adjustRightInd/>
              <w:snapToGrid w:val="0"/>
              <w:spacing w:line="320" w:lineRule="exact"/>
              <w:textAlignment w:val="auto"/>
              <w:rPr>
                <w:rFonts w:hint="eastAsia"/>
                <w:color w:val="000000"/>
                <w:spacing w:val="0"/>
                <w:sz w:val="18"/>
                <w:szCs w:val="18"/>
                <w:highlight w:val="none"/>
                <w:lang w:val="en-US" w:eastAsia="zh-CN"/>
              </w:rPr>
            </w:pPr>
            <w:r>
              <w:rPr>
                <w:rFonts w:hint="eastAsia"/>
                <w:color w:val="000000"/>
                <w:spacing w:val="0"/>
                <w:sz w:val="18"/>
                <w:szCs w:val="18"/>
                <w:highlight w:val="none"/>
                <w:lang w:val="en-US" w:eastAsia="zh-CN"/>
              </w:rPr>
              <w:t>3.流入气流平均风速≥0.52m/s，下降气流平均风速≥0.32m/s；</w:t>
            </w:r>
          </w:p>
          <w:p w14:paraId="081C11CA">
            <w:pPr>
              <w:keepNext w:val="0"/>
              <w:keepLines w:val="0"/>
              <w:pageBreakBefore w:val="0"/>
              <w:widowControl w:val="0"/>
              <w:kinsoku/>
              <w:wordWrap w:val="0"/>
              <w:overflowPunct/>
              <w:topLinePunct/>
              <w:autoSpaceDE/>
              <w:autoSpaceDN/>
              <w:bidi w:val="0"/>
              <w:adjustRightInd/>
              <w:snapToGrid w:val="0"/>
              <w:spacing w:line="320" w:lineRule="exact"/>
              <w:textAlignment w:val="auto"/>
              <w:rPr>
                <w:rFonts w:hint="eastAsia"/>
                <w:color w:val="000000"/>
                <w:spacing w:val="0"/>
                <w:sz w:val="18"/>
                <w:szCs w:val="18"/>
                <w:highlight w:val="none"/>
                <w:lang w:val="en-US" w:eastAsia="zh-CN"/>
              </w:rPr>
            </w:pPr>
            <w:r>
              <w:rPr>
                <w:rFonts w:hint="eastAsia"/>
                <w:color w:val="000000"/>
                <w:spacing w:val="0"/>
                <w:sz w:val="18"/>
                <w:szCs w:val="18"/>
                <w:highlight w:val="none"/>
                <w:lang w:val="en-US" w:eastAsia="zh-CN"/>
              </w:rPr>
              <w:t>4.送风过滤器与排风过滤器均采用ULPA超高效空气过滤器，针对颗粒直径0.12um，过滤效率≥99.9995%；</w:t>
            </w:r>
          </w:p>
          <w:p w14:paraId="1B35A71B">
            <w:pPr>
              <w:keepNext w:val="0"/>
              <w:keepLines w:val="0"/>
              <w:pageBreakBefore w:val="0"/>
              <w:widowControl w:val="0"/>
              <w:kinsoku/>
              <w:wordWrap w:val="0"/>
              <w:overflowPunct/>
              <w:topLinePunct/>
              <w:autoSpaceDE/>
              <w:autoSpaceDN/>
              <w:bidi w:val="0"/>
              <w:adjustRightInd/>
              <w:snapToGrid w:val="0"/>
              <w:spacing w:line="320" w:lineRule="exact"/>
              <w:textAlignment w:val="auto"/>
              <w:rPr>
                <w:rFonts w:hint="eastAsia"/>
                <w:color w:val="000000"/>
                <w:spacing w:val="0"/>
                <w:sz w:val="18"/>
                <w:szCs w:val="18"/>
                <w:highlight w:val="none"/>
                <w:lang w:val="en-US" w:eastAsia="zh-CN"/>
              </w:rPr>
            </w:pPr>
            <w:r>
              <w:rPr>
                <w:rFonts w:hint="eastAsia"/>
                <w:color w:val="000000"/>
                <w:spacing w:val="0"/>
                <w:sz w:val="18"/>
                <w:szCs w:val="18"/>
                <w:highlight w:val="none"/>
                <w:lang w:val="en-US" w:eastAsia="zh-CN"/>
              </w:rPr>
              <w:t>5.具有气流隔断技术，沿玻璃门上沿缝隙有负压气流阻断保护，防止工作区内外气体交互；</w:t>
            </w:r>
          </w:p>
          <w:p w14:paraId="4D87C69F">
            <w:pPr>
              <w:keepNext w:val="0"/>
              <w:keepLines w:val="0"/>
              <w:pageBreakBefore w:val="0"/>
              <w:widowControl w:val="0"/>
              <w:kinsoku/>
              <w:wordWrap w:val="0"/>
              <w:overflowPunct/>
              <w:topLinePunct/>
              <w:autoSpaceDE/>
              <w:autoSpaceDN/>
              <w:bidi w:val="0"/>
              <w:adjustRightInd/>
              <w:snapToGrid w:val="0"/>
              <w:spacing w:line="320" w:lineRule="exact"/>
              <w:textAlignment w:val="auto"/>
              <w:rPr>
                <w:rFonts w:hint="eastAsia"/>
                <w:color w:val="000000"/>
                <w:spacing w:val="0"/>
                <w:sz w:val="18"/>
                <w:szCs w:val="18"/>
                <w:highlight w:val="none"/>
                <w:lang w:val="en-US" w:eastAsia="zh-CN"/>
              </w:rPr>
            </w:pPr>
            <w:r>
              <w:rPr>
                <w:rFonts w:hint="eastAsia"/>
                <w:color w:val="000000"/>
                <w:spacing w:val="0"/>
                <w:sz w:val="18"/>
                <w:szCs w:val="18"/>
                <w:highlight w:val="none"/>
                <w:lang w:val="en-US" w:eastAsia="zh-CN"/>
              </w:rPr>
              <w:t>6.洁净级别为10级的工作环境；</w:t>
            </w:r>
          </w:p>
          <w:p w14:paraId="7AFB5875">
            <w:pPr>
              <w:keepNext w:val="0"/>
              <w:keepLines w:val="0"/>
              <w:pageBreakBefore w:val="0"/>
              <w:widowControl w:val="0"/>
              <w:kinsoku/>
              <w:wordWrap/>
              <w:overflowPunct/>
              <w:topLinePunct w:val="0"/>
              <w:autoSpaceDE/>
              <w:autoSpaceDN/>
              <w:bidi w:val="0"/>
              <w:adjustRightInd/>
              <w:snapToGrid/>
              <w:spacing w:line="320" w:lineRule="exact"/>
              <w:ind w:firstLine="0" w:firstLineChars="0"/>
              <w:jc w:val="left"/>
              <w:textAlignment w:val="auto"/>
              <w:rPr>
                <w:rFonts w:ascii="宋体" w:hAnsi="宋体" w:eastAsia="宋体" w:cs="Times New Roman"/>
                <w:color w:val="000000"/>
                <w:szCs w:val="21"/>
                <w:highlight w:val="none"/>
              </w:rPr>
            </w:pPr>
            <w:r>
              <w:rPr>
                <w:rFonts w:hint="eastAsia" w:ascii="宋体" w:hAnsi="宋体" w:eastAsia="宋体" w:cs="Times New Roman"/>
                <w:color w:val="000000"/>
                <w:szCs w:val="21"/>
                <w:highlight w:val="none"/>
              </w:rPr>
              <w:t>……</w:t>
            </w:r>
          </w:p>
        </w:tc>
      </w:tr>
    </w:tbl>
    <w:p w14:paraId="466DD2A5">
      <w:pPr>
        <w:pStyle w:val="7"/>
        <w:spacing w:before="94" w:line="298" w:lineRule="auto"/>
        <w:ind w:left="120" w:right="112" w:firstLine="421"/>
        <w:rPr>
          <w:rFonts w:ascii="宋体" w:hAnsi="宋体" w:eastAsia="宋体" w:cs="宋体"/>
          <w:b/>
          <w:bCs/>
          <w:spacing w:val="0"/>
          <w:sz w:val="20"/>
          <w:szCs w:val="20"/>
          <w:highlight w:val="none"/>
        </w:rPr>
      </w:pPr>
      <w:r>
        <w:rPr>
          <w:rFonts w:hint="eastAsia" w:ascii="宋体" w:hAnsi="宋体" w:eastAsia="宋体" w:cs="宋体"/>
          <w:b/>
          <w:bCs/>
          <w:spacing w:val="0"/>
          <w:sz w:val="20"/>
          <w:szCs w:val="20"/>
          <w:highlight w:val="none"/>
          <w:lang w:val="en-US" w:eastAsia="zh-CN"/>
        </w:rPr>
        <w:t>具体需求参数</w:t>
      </w:r>
      <w:r>
        <w:rPr>
          <w:rFonts w:ascii="宋体" w:hAnsi="宋体" w:eastAsia="宋体" w:cs="宋体"/>
          <w:b/>
          <w:bCs/>
          <w:spacing w:val="0"/>
          <w:sz w:val="20"/>
          <w:szCs w:val="20"/>
          <w:highlight w:val="none"/>
        </w:rPr>
        <w:t>详见招标文件。</w:t>
      </w:r>
    </w:p>
    <w:p w14:paraId="11CD63AD">
      <w:pPr>
        <w:pStyle w:val="7"/>
        <w:spacing w:before="96" w:line="228" w:lineRule="auto"/>
        <w:ind w:left="539"/>
        <w:rPr>
          <w:rFonts w:ascii="宋体" w:hAnsi="宋体" w:eastAsia="宋体" w:cs="宋体"/>
          <w:spacing w:val="0"/>
          <w:sz w:val="20"/>
          <w:szCs w:val="20"/>
          <w:highlight w:val="none"/>
        </w:rPr>
      </w:pPr>
      <w:r>
        <w:rPr>
          <w:rFonts w:ascii="宋体" w:hAnsi="宋体" w:eastAsia="宋体" w:cs="宋体"/>
          <w:spacing w:val="0"/>
          <w:sz w:val="20"/>
          <w:szCs w:val="20"/>
          <w:highlight w:val="none"/>
        </w:rPr>
        <w:t>合同履行期限：自签订合同之日起</w:t>
      </w:r>
      <w:r>
        <w:rPr>
          <w:rFonts w:hint="eastAsia" w:eastAsia="宋体"/>
          <w:spacing w:val="0"/>
          <w:sz w:val="20"/>
          <w:szCs w:val="20"/>
          <w:highlight w:val="none"/>
          <w:u w:val="single"/>
          <w:lang w:val="en-US" w:eastAsia="zh-CN"/>
        </w:rPr>
        <w:t>30</w:t>
      </w:r>
      <w:r>
        <w:rPr>
          <w:rFonts w:ascii="宋体" w:hAnsi="宋体" w:eastAsia="宋体" w:cs="宋体"/>
          <w:spacing w:val="0"/>
          <w:sz w:val="20"/>
          <w:szCs w:val="20"/>
          <w:highlight w:val="none"/>
        </w:rPr>
        <w:t>个日历日内交付完成并安装调试合格。</w:t>
      </w:r>
    </w:p>
    <w:p w14:paraId="6CCA736D">
      <w:pPr>
        <w:spacing w:before="93" w:line="301" w:lineRule="auto"/>
        <w:ind w:left="540" w:right="32" w:hanging="1"/>
        <w:rPr>
          <w:rFonts w:hint="eastAsia" w:ascii="宋体" w:hAnsi="宋体" w:eastAsia="宋体" w:cs="宋体"/>
          <w:spacing w:val="0"/>
          <w:sz w:val="20"/>
          <w:szCs w:val="20"/>
          <w:highlight w:val="none"/>
          <w:lang w:val="en-US" w:eastAsia="zh-CN"/>
        </w:rPr>
      </w:pPr>
      <w:r>
        <w:rPr>
          <w:rFonts w:ascii="宋体" w:hAnsi="宋体" w:eastAsia="宋体" w:cs="宋体"/>
          <w:spacing w:val="0"/>
          <w:sz w:val="20"/>
          <w:szCs w:val="20"/>
          <w:highlight w:val="none"/>
        </w:rPr>
        <w:t>本标项</w:t>
      </w:r>
      <w:r>
        <w:rPr>
          <w:rFonts w:ascii="宋体" w:hAnsi="宋体" w:eastAsia="宋体" w:cs="宋体"/>
          <w:spacing w:val="0"/>
          <w:sz w:val="20"/>
          <w:szCs w:val="20"/>
          <w:highlight w:val="none"/>
          <w:u w:val="single"/>
        </w:rPr>
        <w:t>（否）</w:t>
      </w:r>
      <w:r>
        <w:rPr>
          <w:rFonts w:ascii="宋体" w:hAnsi="宋体" w:eastAsia="宋体" w:cs="宋体"/>
          <w:spacing w:val="0"/>
          <w:sz w:val="20"/>
          <w:szCs w:val="20"/>
          <w:highlight w:val="none"/>
        </w:rPr>
        <w:t>接受联合体投标</w:t>
      </w:r>
      <w:r>
        <w:rPr>
          <w:rFonts w:hint="eastAsia" w:ascii="宋体" w:hAnsi="宋体" w:eastAsia="宋体" w:cs="宋体"/>
          <w:spacing w:val="0"/>
          <w:sz w:val="20"/>
          <w:szCs w:val="20"/>
          <w:highlight w:val="none"/>
          <w:lang w:val="en-US" w:eastAsia="zh-CN"/>
        </w:rPr>
        <w:t>·</w:t>
      </w:r>
    </w:p>
    <w:p w14:paraId="154445D8">
      <w:pPr>
        <w:spacing w:before="93" w:line="301" w:lineRule="auto"/>
        <w:ind w:left="540" w:right="6030" w:hanging="1"/>
        <w:rPr>
          <w:rFonts w:ascii="宋体" w:hAnsi="宋体" w:eastAsia="宋体" w:cs="宋体"/>
          <w:spacing w:val="0"/>
          <w:sz w:val="20"/>
          <w:szCs w:val="20"/>
          <w:highlight w:val="none"/>
        </w:rPr>
      </w:pPr>
      <w:r>
        <w:rPr>
          <w:rFonts w:ascii="宋体" w:hAnsi="宋体" w:eastAsia="宋体" w:cs="宋体"/>
          <w:spacing w:val="0"/>
          <w:sz w:val="20"/>
          <w:szCs w:val="20"/>
          <w:highlight w:val="none"/>
        </w:rPr>
        <w:t>本项目</w:t>
      </w:r>
      <w:r>
        <w:rPr>
          <w:rFonts w:ascii="宋体" w:hAnsi="宋体" w:eastAsia="宋体" w:cs="宋体"/>
          <w:spacing w:val="0"/>
          <w:sz w:val="20"/>
          <w:szCs w:val="20"/>
          <w:highlight w:val="none"/>
          <w:u w:val="single"/>
        </w:rPr>
        <w:t>不允许</w:t>
      </w:r>
      <w:r>
        <w:rPr>
          <w:rFonts w:ascii="宋体" w:hAnsi="宋体" w:eastAsia="宋体" w:cs="宋体"/>
          <w:spacing w:val="0"/>
          <w:sz w:val="20"/>
          <w:szCs w:val="20"/>
          <w:highlight w:val="none"/>
        </w:rPr>
        <w:t>分包</w:t>
      </w:r>
    </w:p>
    <w:p w14:paraId="43D6D805">
      <w:pPr>
        <w:spacing w:before="93" w:line="301" w:lineRule="auto"/>
        <w:ind w:left="540" w:right="50" w:rightChars="0" w:hanging="1"/>
        <w:rPr>
          <w:rFonts w:ascii="宋体" w:hAnsi="宋体" w:eastAsia="宋体" w:cs="宋体"/>
          <w:spacing w:val="0"/>
          <w:sz w:val="20"/>
          <w:szCs w:val="20"/>
          <w:highlight w:val="none"/>
        </w:rPr>
      </w:pPr>
      <w:r>
        <w:rPr>
          <w:rFonts w:ascii="宋体" w:hAnsi="宋体" w:eastAsia="宋体" w:cs="宋体"/>
          <w:spacing w:val="0"/>
          <w:sz w:val="20"/>
          <w:szCs w:val="20"/>
          <w:highlight w:val="none"/>
        </w:rPr>
        <w:t>落实政府采购政策需满足的资格要求：本项目</w:t>
      </w:r>
      <w:r>
        <w:rPr>
          <w:rFonts w:ascii="宋体" w:hAnsi="宋体" w:eastAsia="宋体" w:cs="宋体"/>
          <w:spacing w:val="0"/>
          <w:sz w:val="20"/>
          <w:szCs w:val="20"/>
          <w:highlight w:val="none"/>
          <w:u w:val="single"/>
        </w:rPr>
        <w:t>面向</w:t>
      </w:r>
      <w:r>
        <w:rPr>
          <w:rFonts w:ascii="宋体" w:hAnsi="宋体" w:eastAsia="宋体" w:cs="宋体"/>
          <w:spacing w:val="0"/>
          <w:sz w:val="20"/>
          <w:szCs w:val="20"/>
          <w:highlight w:val="none"/>
        </w:rPr>
        <w:t>中小微企业采购</w:t>
      </w:r>
      <w:r>
        <w:rPr>
          <w:rFonts w:hint="eastAsia" w:ascii="宋体" w:hAnsi="宋体" w:eastAsia="宋体" w:cs="宋体"/>
          <w:spacing w:val="0"/>
          <w:sz w:val="20"/>
          <w:szCs w:val="20"/>
          <w:highlight w:val="none"/>
          <w:lang w:eastAsia="zh-CN"/>
        </w:rPr>
        <w:t>，</w:t>
      </w:r>
      <w:r>
        <w:rPr>
          <w:rFonts w:hint="eastAsia" w:ascii="宋体" w:hAnsi="宋体" w:eastAsia="宋体" w:cs="宋体"/>
          <w:spacing w:val="0"/>
          <w:sz w:val="20"/>
          <w:szCs w:val="20"/>
          <w:highlight w:val="none"/>
          <w:lang w:val="en-US" w:eastAsia="zh-CN"/>
        </w:rPr>
        <w:t>如为该企业投标，按照国家相关法律法规予以优惠政策</w:t>
      </w:r>
      <w:r>
        <w:rPr>
          <w:rFonts w:ascii="宋体" w:hAnsi="宋体" w:eastAsia="宋体" w:cs="宋体"/>
          <w:spacing w:val="0"/>
          <w:sz w:val="20"/>
          <w:szCs w:val="20"/>
          <w:highlight w:val="none"/>
        </w:rPr>
        <w:t>。</w:t>
      </w:r>
    </w:p>
    <w:p w14:paraId="1871F7D7">
      <w:pPr>
        <w:spacing w:before="30" w:line="220" w:lineRule="auto"/>
        <w:ind w:left="561"/>
        <w:rPr>
          <w:rFonts w:ascii="宋体" w:hAnsi="宋体" w:eastAsia="宋体" w:cs="宋体"/>
          <w:spacing w:val="0"/>
          <w:sz w:val="22"/>
          <w:szCs w:val="22"/>
          <w:highlight w:val="none"/>
        </w:rPr>
      </w:pPr>
      <w:r>
        <w:rPr>
          <w:rFonts w:ascii="宋体" w:hAnsi="宋体" w:eastAsia="宋体" w:cs="宋体"/>
          <w:b/>
          <w:bCs/>
          <w:spacing w:val="0"/>
          <w:sz w:val="22"/>
          <w:szCs w:val="22"/>
          <w:highlight w:val="none"/>
        </w:rPr>
        <w:t>二、申请人的资格要求</w:t>
      </w:r>
    </w:p>
    <w:p w14:paraId="383E54D1">
      <w:pPr>
        <w:spacing w:before="93" w:line="301" w:lineRule="auto"/>
        <w:ind w:left="540" w:right="50" w:rightChars="0" w:hanging="1"/>
        <w:rPr>
          <w:rFonts w:ascii="宋体" w:hAnsi="宋体" w:eastAsia="宋体" w:cs="宋体"/>
          <w:spacing w:val="0"/>
          <w:sz w:val="20"/>
          <w:szCs w:val="20"/>
          <w:highlight w:val="none"/>
        </w:rPr>
      </w:pPr>
      <w:r>
        <w:rPr>
          <w:rFonts w:ascii="宋体" w:hAnsi="宋体" w:eastAsia="宋体" w:cs="宋体"/>
          <w:spacing w:val="0"/>
          <w:sz w:val="20"/>
          <w:szCs w:val="20"/>
          <w:highlight w:val="none"/>
        </w:rPr>
        <w:t>1.满足《中华人民共和国政府采购法》第二十二条规定；</w:t>
      </w:r>
    </w:p>
    <w:p w14:paraId="086EC0B4">
      <w:pPr>
        <w:spacing w:before="93" w:line="301" w:lineRule="auto"/>
        <w:ind w:left="540" w:right="50" w:rightChars="0" w:hanging="1"/>
        <w:rPr>
          <w:rFonts w:hint="eastAsia" w:ascii="宋体" w:hAnsi="宋体" w:eastAsia="宋体" w:cs="宋体"/>
          <w:spacing w:val="0"/>
          <w:sz w:val="20"/>
          <w:szCs w:val="20"/>
          <w:highlight w:val="none"/>
          <w:lang w:val="en-US" w:eastAsia="zh-CN"/>
        </w:rPr>
      </w:pPr>
      <w:r>
        <w:rPr>
          <w:rFonts w:hint="eastAsia" w:ascii="宋体" w:hAnsi="宋体" w:eastAsia="宋体" w:cs="宋体"/>
          <w:spacing w:val="0"/>
          <w:sz w:val="20"/>
          <w:szCs w:val="20"/>
          <w:highlight w:val="none"/>
          <w:lang w:val="en-US" w:eastAsia="zh-CN"/>
        </w:rPr>
        <w:t>2.国内注册，具有法人资格，具备相关项目经营范围的生产商或代理商；</w:t>
      </w:r>
    </w:p>
    <w:p w14:paraId="7E02BB3C">
      <w:pPr>
        <w:spacing w:before="93" w:line="301" w:lineRule="auto"/>
        <w:ind w:left="540" w:right="50" w:rightChars="0" w:hanging="1"/>
        <w:rPr>
          <w:rFonts w:hint="eastAsia" w:ascii="宋体" w:hAnsi="宋体" w:eastAsia="宋体" w:cs="宋体"/>
          <w:spacing w:val="0"/>
          <w:sz w:val="20"/>
          <w:szCs w:val="20"/>
          <w:highlight w:val="none"/>
          <w:lang w:val="en-US" w:eastAsia="zh-CN"/>
        </w:rPr>
      </w:pPr>
      <w:r>
        <w:rPr>
          <w:rFonts w:hint="eastAsia" w:ascii="宋体" w:hAnsi="宋体" w:eastAsia="宋体" w:cs="宋体"/>
          <w:spacing w:val="0"/>
          <w:sz w:val="20"/>
          <w:szCs w:val="20"/>
          <w:highlight w:val="none"/>
          <w:lang w:val="en-US" w:eastAsia="zh-CN"/>
        </w:rPr>
        <w:t>3.依法取得《医疗器械生产企业许可证》《医疗器械经营企业许可证》《药品经营许可证》或《药品生产许可证》(经营范围包含所投产品)；</w:t>
      </w:r>
    </w:p>
    <w:p w14:paraId="5BADF053">
      <w:pPr>
        <w:spacing w:before="93" w:line="301" w:lineRule="auto"/>
        <w:ind w:left="540" w:right="50" w:rightChars="0" w:hanging="1"/>
        <w:rPr>
          <w:rFonts w:hint="eastAsia" w:ascii="宋体" w:hAnsi="宋体" w:eastAsia="宋体" w:cs="宋体"/>
          <w:spacing w:val="0"/>
          <w:sz w:val="20"/>
          <w:szCs w:val="20"/>
          <w:highlight w:val="none"/>
          <w:lang w:val="en-US" w:eastAsia="zh-CN"/>
        </w:rPr>
      </w:pPr>
      <w:r>
        <w:rPr>
          <w:rFonts w:hint="eastAsia" w:ascii="宋体" w:hAnsi="宋体" w:eastAsia="宋体" w:cs="宋体"/>
          <w:spacing w:val="0"/>
          <w:sz w:val="20"/>
          <w:szCs w:val="20"/>
          <w:highlight w:val="none"/>
          <w:lang w:val="en-US" w:eastAsia="zh-CN"/>
        </w:rPr>
        <w:t>4.如为代理商，依法取得所投标产品的制造商授权(提供授权书原件)。</w:t>
      </w:r>
    </w:p>
    <w:p w14:paraId="6DD9B441">
      <w:pPr>
        <w:spacing w:before="93" w:line="301" w:lineRule="auto"/>
        <w:ind w:left="540" w:right="50" w:rightChars="0" w:hanging="1"/>
        <w:rPr>
          <w:rFonts w:ascii="宋体" w:hAnsi="宋体" w:eastAsia="宋体" w:cs="宋体"/>
          <w:spacing w:val="0"/>
          <w:sz w:val="20"/>
          <w:szCs w:val="20"/>
          <w:highlight w:val="none"/>
        </w:rPr>
      </w:pPr>
      <w:r>
        <w:rPr>
          <w:rFonts w:hint="eastAsia" w:ascii="宋体" w:hAnsi="宋体" w:eastAsia="宋体" w:cs="宋体"/>
          <w:spacing w:val="0"/>
          <w:sz w:val="20"/>
          <w:szCs w:val="20"/>
          <w:highlight w:val="none"/>
          <w:lang w:val="en-US" w:eastAsia="zh-CN"/>
        </w:rPr>
        <w:t>5.</w:t>
      </w:r>
      <w:r>
        <w:rPr>
          <w:rFonts w:ascii="宋体" w:hAnsi="宋体" w:eastAsia="宋体" w:cs="宋体"/>
          <w:spacing w:val="0"/>
          <w:sz w:val="20"/>
          <w:szCs w:val="20"/>
          <w:highlight w:val="none"/>
        </w:rPr>
        <w:t>单位负责人为同一人或者存在直接控股、管理关系的不同供应商，不得参加本项目同一合同项下的政府采购活动。为本项目提供整体设计、规范编制或者项目管理、监理、检测等服务的供应商，不得再参加本项目的采购活动。</w:t>
      </w:r>
    </w:p>
    <w:p w14:paraId="44622BA1">
      <w:pPr>
        <w:spacing w:before="93" w:line="301" w:lineRule="auto"/>
        <w:ind w:left="540" w:right="50" w:rightChars="0" w:hanging="1"/>
        <w:rPr>
          <w:rFonts w:ascii="宋体" w:hAnsi="宋体" w:eastAsia="宋体" w:cs="宋体"/>
          <w:spacing w:val="0"/>
          <w:sz w:val="20"/>
          <w:szCs w:val="20"/>
          <w:highlight w:val="none"/>
        </w:rPr>
      </w:pPr>
      <w:r>
        <w:rPr>
          <w:rFonts w:hint="eastAsia" w:ascii="宋体" w:hAnsi="宋体" w:eastAsia="宋体" w:cs="宋体"/>
          <w:spacing w:val="0"/>
          <w:sz w:val="20"/>
          <w:szCs w:val="20"/>
          <w:highlight w:val="none"/>
          <w:lang w:val="en-US" w:eastAsia="zh-CN"/>
        </w:rPr>
        <w:t>6.</w:t>
      </w:r>
      <w:r>
        <w:rPr>
          <w:rFonts w:ascii="宋体" w:hAnsi="宋体" w:eastAsia="宋体" w:cs="宋体"/>
          <w:spacing w:val="0"/>
          <w:sz w:val="20"/>
          <w:szCs w:val="20"/>
          <w:highlight w:val="none"/>
        </w:rPr>
        <w:t>未被列入失信被执行人、重大税收违法失信主体、政府采购严重违法失信行为记录名单。</w:t>
      </w:r>
    </w:p>
    <w:p w14:paraId="76847420">
      <w:pPr>
        <w:spacing w:before="93" w:line="301" w:lineRule="auto"/>
        <w:ind w:left="540" w:right="50" w:rightChars="0" w:hanging="1"/>
        <w:rPr>
          <w:rFonts w:ascii="宋体" w:hAnsi="宋体" w:eastAsia="宋体" w:cs="宋体"/>
          <w:spacing w:val="0"/>
          <w:sz w:val="20"/>
          <w:szCs w:val="20"/>
          <w:highlight w:val="none"/>
        </w:rPr>
      </w:pPr>
      <w:r>
        <w:rPr>
          <w:rFonts w:ascii="宋体" w:hAnsi="宋体" w:eastAsia="宋体" w:cs="宋体"/>
          <w:spacing w:val="0"/>
          <w:sz w:val="20"/>
          <w:szCs w:val="20"/>
          <w:highlight w:val="none"/>
        </w:rPr>
        <w:t>按照招标公告规定获得招标文件。</w:t>
      </w:r>
    </w:p>
    <w:p w14:paraId="1CAF93C4">
      <w:pPr>
        <w:spacing w:before="93" w:line="301" w:lineRule="auto"/>
        <w:ind w:left="540" w:right="50" w:rightChars="0" w:hanging="1"/>
        <w:rPr>
          <w:rFonts w:ascii="宋体" w:hAnsi="宋体" w:eastAsia="宋体" w:cs="宋体"/>
          <w:spacing w:val="0"/>
          <w:sz w:val="20"/>
          <w:szCs w:val="20"/>
          <w:highlight w:val="none"/>
        </w:rPr>
      </w:pPr>
      <w:r>
        <w:rPr>
          <w:rFonts w:hint="eastAsia" w:ascii="宋体" w:hAnsi="宋体" w:eastAsia="宋体" w:cs="宋体"/>
          <w:spacing w:val="0"/>
          <w:sz w:val="20"/>
          <w:szCs w:val="20"/>
          <w:highlight w:val="none"/>
          <w:lang w:val="en-US" w:eastAsia="zh-CN"/>
        </w:rPr>
        <w:t>7.</w:t>
      </w:r>
      <w:r>
        <w:rPr>
          <w:rFonts w:ascii="宋体" w:hAnsi="宋体" w:eastAsia="宋体" w:cs="宋体"/>
          <w:spacing w:val="0"/>
          <w:sz w:val="20"/>
          <w:szCs w:val="20"/>
          <w:highlight w:val="none"/>
        </w:rPr>
        <w:t>本项目的特定资格要求：</w:t>
      </w:r>
    </w:p>
    <w:p w14:paraId="2B34F82E">
      <w:pPr>
        <w:spacing w:before="93" w:line="301" w:lineRule="auto"/>
        <w:ind w:left="540" w:right="50" w:rightChars="0" w:hanging="1"/>
        <w:rPr>
          <w:rFonts w:ascii="宋体" w:hAnsi="宋体" w:eastAsia="宋体" w:cs="宋体"/>
          <w:spacing w:val="0"/>
          <w:sz w:val="20"/>
          <w:szCs w:val="20"/>
          <w:highlight w:val="none"/>
        </w:rPr>
      </w:pPr>
      <w:r>
        <w:rPr>
          <w:rFonts w:ascii="宋体" w:hAnsi="宋体" w:eastAsia="宋体" w:cs="宋体"/>
          <w:spacing w:val="0"/>
          <w:sz w:val="20"/>
          <w:szCs w:val="20"/>
          <w:highlight w:val="none"/>
        </w:rPr>
        <w:t>（1）资质要求：具有</w:t>
      </w:r>
      <w:r>
        <w:rPr>
          <w:rFonts w:hint="eastAsia" w:ascii="宋体" w:hAnsi="宋体" w:eastAsia="宋体" w:cs="宋体"/>
          <w:spacing w:val="0"/>
          <w:sz w:val="20"/>
          <w:szCs w:val="20"/>
          <w:highlight w:val="none"/>
          <w:lang w:val="en-US" w:eastAsia="zh-CN"/>
        </w:rPr>
        <w:t>省级以上行政</w:t>
      </w:r>
      <w:r>
        <w:rPr>
          <w:rFonts w:ascii="宋体" w:hAnsi="宋体" w:eastAsia="宋体" w:cs="宋体"/>
          <w:spacing w:val="0"/>
          <w:sz w:val="20"/>
          <w:szCs w:val="20"/>
          <w:highlight w:val="none"/>
        </w:rPr>
        <w:t>监督管理的部门颁发有效的医疗器械经营许可或者备案（按《医疗器械监督管理条例》免于经营备案和无需办理医疗器械经营许可或者备案的情形除外）。</w:t>
      </w:r>
    </w:p>
    <w:p w14:paraId="1F1EB7DD">
      <w:pPr>
        <w:spacing w:before="30" w:line="220" w:lineRule="auto"/>
        <w:ind w:left="561"/>
        <w:rPr>
          <w:rFonts w:hint="eastAsia" w:ascii="宋体" w:hAnsi="宋体" w:eastAsia="宋体" w:cs="宋体"/>
          <w:b/>
          <w:bCs/>
          <w:spacing w:val="0"/>
          <w:sz w:val="22"/>
          <w:szCs w:val="22"/>
          <w:highlight w:val="none"/>
          <w:lang w:val="en-US" w:eastAsia="zh-CN"/>
        </w:rPr>
      </w:pPr>
      <w:r>
        <w:rPr>
          <w:rFonts w:hint="eastAsia" w:ascii="宋体" w:hAnsi="宋体" w:eastAsia="宋体" w:cs="宋体"/>
          <w:b/>
          <w:bCs/>
          <w:spacing w:val="0"/>
          <w:sz w:val="22"/>
          <w:szCs w:val="22"/>
          <w:highlight w:val="none"/>
        </w:rPr>
        <w:t>三、</w:t>
      </w:r>
      <w:r>
        <w:rPr>
          <w:rFonts w:hint="eastAsia" w:ascii="宋体" w:hAnsi="宋体" w:eastAsia="宋体" w:cs="宋体"/>
          <w:b/>
          <w:bCs/>
          <w:spacing w:val="0"/>
          <w:sz w:val="22"/>
          <w:szCs w:val="22"/>
          <w:highlight w:val="none"/>
          <w:lang w:val="en-US" w:eastAsia="zh-CN"/>
        </w:rPr>
        <w:t>响应文件获取方式</w:t>
      </w:r>
    </w:p>
    <w:p w14:paraId="3B43A38D">
      <w:pPr>
        <w:spacing w:before="30" w:line="220" w:lineRule="auto"/>
        <w:ind w:left="561"/>
        <w:rPr>
          <w:rFonts w:hint="default" w:ascii="宋体" w:hAnsi="宋体" w:eastAsia="宋体" w:cs="宋体"/>
          <w:spacing w:val="0"/>
          <w:sz w:val="20"/>
          <w:szCs w:val="20"/>
          <w:highlight w:val="none"/>
          <w:lang w:val="en-US" w:eastAsia="zh-CN"/>
        </w:rPr>
      </w:pPr>
      <w:r>
        <w:rPr>
          <w:rFonts w:hint="eastAsia" w:ascii="宋体" w:hAnsi="宋体" w:eastAsia="宋体" w:cs="宋体"/>
          <w:spacing w:val="0"/>
          <w:sz w:val="20"/>
          <w:szCs w:val="20"/>
          <w:highlight w:val="none"/>
          <w:lang w:val="en-US" w:eastAsia="zh-CN"/>
        </w:rPr>
        <w:t>广西骨伤医院官网“招标采购”专栏下载</w:t>
      </w:r>
    </w:p>
    <w:p w14:paraId="58B34EAD">
      <w:pPr>
        <w:spacing w:before="30" w:line="220" w:lineRule="auto"/>
        <w:ind w:left="561"/>
        <w:rPr>
          <w:rFonts w:hint="eastAsia" w:ascii="宋体" w:hAnsi="宋体" w:eastAsia="宋体" w:cs="宋体"/>
          <w:b/>
          <w:bCs/>
          <w:spacing w:val="0"/>
          <w:sz w:val="22"/>
          <w:szCs w:val="22"/>
          <w:highlight w:val="none"/>
          <w:lang w:val="en-US" w:eastAsia="zh-CN"/>
        </w:rPr>
      </w:pPr>
      <w:r>
        <w:rPr>
          <w:rFonts w:hint="eastAsia" w:ascii="宋体" w:hAnsi="宋体" w:eastAsia="宋体" w:cs="宋体"/>
          <w:b/>
          <w:bCs/>
          <w:spacing w:val="0"/>
          <w:sz w:val="22"/>
          <w:szCs w:val="22"/>
          <w:highlight w:val="none"/>
          <w:lang w:val="en-US" w:eastAsia="zh-CN"/>
        </w:rPr>
        <w:t>四、响应文件提交</w:t>
      </w:r>
    </w:p>
    <w:p w14:paraId="678E2585">
      <w:pPr>
        <w:pStyle w:val="7"/>
        <w:spacing w:before="95" w:line="285" w:lineRule="auto"/>
        <w:ind w:left="118" w:right="112" w:firstLine="430"/>
        <w:rPr>
          <w:rFonts w:ascii="宋体" w:hAnsi="宋体" w:eastAsia="宋体" w:cs="宋体"/>
          <w:spacing w:val="0"/>
          <w:sz w:val="20"/>
          <w:szCs w:val="20"/>
          <w:highlight w:val="none"/>
        </w:rPr>
      </w:pPr>
      <w:r>
        <w:rPr>
          <w:rFonts w:ascii="宋体" w:hAnsi="宋体" w:eastAsia="宋体" w:cs="宋体"/>
          <w:spacing w:val="0"/>
          <w:sz w:val="20"/>
          <w:szCs w:val="20"/>
          <w:highlight w:val="none"/>
        </w:rPr>
        <w:t>提交投标文件截止时间：</w:t>
      </w:r>
      <w:r>
        <w:rPr>
          <w:spacing w:val="0"/>
          <w:sz w:val="20"/>
          <w:szCs w:val="20"/>
          <w:highlight w:val="none"/>
        </w:rPr>
        <w:t>2025</w:t>
      </w:r>
      <w:r>
        <w:rPr>
          <w:rFonts w:ascii="宋体" w:hAnsi="宋体" w:eastAsia="宋体" w:cs="宋体"/>
          <w:spacing w:val="0"/>
          <w:sz w:val="20"/>
          <w:szCs w:val="20"/>
          <w:highlight w:val="none"/>
        </w:rPr>
        <w:t>年</w:t>
      </w:r>
      <w:r>
        <w:rPr>
          <w:rFonts w:hint="eastAsia" w:ascii="宋体" w:hAnsi="宋体" w:eastAsia="宋体" w:cs="宋体"/>
          <w:spacing w:val="0"/>
          <w:sz w:val="20"/>
          <w:szCs w:val="20"/>
          <w:highlight w:val="none"/>
          <w:lang w:val="en-US" w:eastAsia="zh-CN"/>
        </w:rPr>
        <w:t>6</w:t>
      </w:r>
      <w:r>
        <w:rPr>
          <w:rFonts w:ascii="宋体" w:hAnsi="宋体" w:eastAsia="宋体" w:cs="宋体"/>
          <w:spacing w:val="0"/>
          <w:sz w:val="20"/>
          <w:szCs w:val="20"/>
          <w:highlight w:val="none"/>
        </w:rPr>
        <w:t>月</w:t>
      </w:r>
      <w:r>
        <w:rPr>
          <w:rFonts w:hint="eastAsia" w:ascii="宋体" w:hAnsi="宋体" w:eastAsia="宋体" w:cs="宋体"/>
          <w:spacing w:val="0"/>
          <w:sz w:val="20"/>
          <w:szCs w:val="20"/>
          <w:highlight w:val="none"/>
          <w:lang w:val="en-US" w:eastAsia="zh-CN"/>
        </w:rPr>
        <w:t>23</w:t>
      </w:r>
      <w:r>
        <w:rPr>
          <w:rFonts w:ascii="宋体" w:hAnsi="宋体" w:eastAsia="宋体" w:cs="宋体"/>
          <w:spacing w:val="0"/>
          <w:sz w:val="20"/>
          <w:szCs w:val="20"/>
          <w:highlight w:val="none"/>
        </w:rPr>
        <w:t>日</w:t>
      </w:r>
      <w:r>
        <w:rPr>
          <w:rFonts w:hint="eastAsia" w:eastAsia="宋体"/>
          <w:spacing w:val="0"/>
          <w:sz w:val="20"/>
          <w:szCs w:val="20"/>
          <w:highlight w:val="none"/>
          <w:lang w:val="en-US" w:eastAsia="zh-CN"/>
        </w:rPr>
        <w:t>09</w:t>
      </w:r>
      <w:r>
        <w:rPr>
          <w:spacing w:val="0"/>
          <w:sz w:val="20"/>
          <w:szCs w:val="20"/>
          <w:highlight w:val="none"/>
        </w:rPr>
        <w:t>:</w:t>
      </w:r>
      <w:r>
        <w:rPr>
          <w:rFonts w:hint="eastAsia" w:eastAsia="宋体"/>
          <w:spacing w:val="0"/>
          <w:sz w:val="20"/>
          <w:szCs w:val="20"/>
          <w:highlight w:val="none"/>
          <w:lang w:val="en-US" w:eastAsia="zh-CN"/>
        </w:rPr>
        <w:t>0</w:t>
      </w:r>
      <w:r>
        <w:rPr>
          <w:spacing w:val="0"/>
          <w:sz w:val="20"/>
          <w:szCs w:val="20"/>
          <w:highlight w:val="none"/>
        </w:rPr>
        <w:t>0</w:t>
      </w:r>
      <w:r>
        <w:rPr>
          <w:rFonts w:ascii="宋体" w:hAnsi="宋体" w:eastAsia="宋体" w:cs="宋体"/>
          <w:spacing w:val="0"/>
          <w:sz w:val="20"/>
          <w:szCs w:val="20"/>
          <w:highlight w:val="none"/>
        </w:rPr>
        <w:t>（北京时间）</w:t>
      </w:r>
    </w:p>
    <w:p w14:paraId="2C991574">
      <w:pPr>
        <w:pStyle w:val="7"/>
        <w:spacing w:before="95" w:line="285" w:lineRule="auto"/>
        <w:ind w:left="118" w:right="112" w:firstLine="430"/>
        <w:rPr>
          <w:rFonts w:hint="eastAsia" w:ascii="宋体" w:hAnsi="宋体" w:eastAsia="宋体" w:cs="宋体"/>
          <w:spacing w:val="0"/>
          <w:sz w:val="20"/>
          <w:szCs w:val="20"/>
          <w:highlight w:val="none"/>
          <w:lang w:eastAsia="zh-CN"/>
        </w:rPr>
      </w:pPr>
      <w:r>
        <w:rPr>
          <w:rFonts w:ascii="宋体" w:hAnsi="宋体" w:eastAsia="宋体" w:cs="宋体"/>
          <w:spacing w:val="0"/>
          <w:sz w:val="20"/>
          <w:szCs w:val="20"/>
          <w:highlight w:val="none"/>
        </w:rPr>
        <w:t>地点</w:t>
      </w:r>
      <w:r>
        <w:rPr>
          <w:rFonts w:hint="eastAsia" w:ascii="宋体" w:hAnsi="宋体" w:eastAsia="宋体" w:cs="宋体"/>
          <w:spacing w:val="0"/>
          <w:sz w:val="20"/>
          <w:szCs w:val="20"/>
          <w:highlight w:val="none"/>
          <w:lang w:eastAsia="zh-CN"/>
        </w:rPr>
        <w:t>：广西骨伤医院行政办公区（南宁市青秀区东葛路一号锦华大酒店副楼401号房）</w:t>
      </w:r>
    </w:p>
    <w:p w14:paraId="07D832B4">
      <w:pPr>
        <w:pStyle w:val="7"/>
        <w:spacing w:before="95" w:line="285" w:lineRule="auto"/>
        <w:ind w:left="118" w:right="112" w:firstLine="430"/>
        <w:rPr>
          <w:rFonts w:hint="eastAsia" w:ascii="宋体" w:hAnsi="宋体" w:eastAsia="宋体" w:cs="宋体"/>
          <w:spacing w:val="0"/>
          <w:sz w:val="20"/>
          <w:szCs w:val="20"/>
          <w:highlight w:val="none"/>
        </w:rPr>
      </w:pPr>
      <w:r>
        <w:rPr>
          <w:rFonts w:hint="eastAsia" w:ascii="宋体" w:hAnsi="宋体" w:eastAsia="宋体" w:cs="宋体"/>
          <w:spacing w:val="0"/>
          <w:sz w:val="20"/>
          <w:szCs w:val="20"/>
          <w:highlight w:val="none"/>
        </w:rPr>
        <w:t>注：</w:t>
      </w:r>
      <w:r>
        <w:rPr>
          <w:rFonts w:hint="eastAsia" w:ascii="宋体" w:hAnsi="宋体" w:eastAsia="宋体" w:cs="宋体"/>
          <w:spacing w:val="0"/>
          <w:sz w:val="20"/>
          <w:szCs w:val="20"/>
          <w:highlight w:val="none"/>
          <w:lang w:val="en-US" w:eastAsia="zh-CN"/>
        </w:rPr>
        <w:t>1.投标人</w:t>
      </w:r>
      <w:r>
        <w:rPr>
          <w:rFonts w:hint="eastAsia" w:ascii="宋体" w:hAnsi="宋体" w:eastAsia="宋体" w:cs="宋体"/>
          <w:spacing w:val="0"/>
          <w:sz w:val="20"/>
          <w:szCs w:val="20"/>
          <w:highlight w:val="none"/>
        </w:rPr>
        <w:t>应当在</w:t>
      </w:r>
      <w:r>
        <w:rPr>
          <w:rFonts w:hint="eastAsia" w:ascii="宋体" w:hAnsi="宋体" w:eastAsia="宋体" w:cs="宋体"/>
          <w:spacing w:val="0"/>
          <w:sz w:val="20"/>
          <w:szCs w:val="20"/>
          <w:highlight w:val="none"/>
          <w:lang w:val="en-US" w:eastAsia="zh-CN"/>
        </w:rPr>
        <w:t>报名</w:t>
      </w:r>
      <w:r>
        <w:rPr>
          <w:rFonts w:hint="eastAsia" w:ascii="宋体" w:hAnsi="宋体" w:eastAsia="宋体" w:cs="宋体"/>
          <w:spacing w:val="0"/>
          <w:sz w:val="20"/>
          <w:szCs w:val="20"/>
          <w:highlight w:val="none"/>
        </w:rPr>
        <w:t>截止时间前，将响应文件密封送达首次响应文件提交地点。在首次响应文件提交截止时间后送达的响应文件为无效文件，将被拒收。</w:t>
      </w:r>
    </w:p>
    <w:p w14:paraId="0DA5EB99">
      <w:pPr>
        <w:pStyle w:val="7"/>
        <w:spacing w:before="95" w:line="285" w:lineRule="auto"/>
        <w:ind w:left="118" w:right="112" w:firstLine="430"/>
        <w:rPr>
          <w:rFonts w:hint="eastAsia" w:ascii="宋体" w:hAnsi="宋体" w:eastAsia="宋体" w:cs="宋体"/>
          <w:b/>
          <w:bCs/>
          <w:spacing w:val="0"/>
          <w:sz w:val="20"/>
          <w:szCs w:val="20"/>
          <w:highlight w:val="none"/>
        </w:rPr>
      </w:pPr>
      <w:r>
        <w:rPr>
          <w:rFonts w:hint="eastAsia" w:ascii="宋体" w:hAnsi="宋体" w:eastAsia="宋体" w:cs="宋体"/>
          <w:spacing w:val="0"/>
          <w:sz w:val="20"/>
          <w:szCs w:val="20"/>
          <w:highlight w:val="none"/>
          <w:lang w:val="en-US" w:eastAsia="zh-CN"/>
        </w:rPr>
        <w:t>2.</w:t>
      </w:r>
      <w:r>
        <w:rPr>
          <w:rFonts w:hint="eastAsia" w:ascii="宋体" w:hAnsi="宋体" w:eastAsia="宋体" w:cs="宋体"/>
          <w:b/>
          <w:bCs/>
          <w:spacing w:val="0"/>
          <w:sz w:val="20"/>
          <w:szCs w:val="20"/>
          <w:highlight w:val="none"/>
          <w:lang w:val="zh-CN"/>
        </w:rPr>
        <w:t>供应商在指定时间将</w:t>
      </w:r>
      <w:r>
        <w:rPr>
          <w:rFonts w:hint="eastAsia" w:ascii="宋体" w:hAnsi="宋体" w:eastAsia="宋体" w:cs="宋体"/>
          <w:b/>
          <w:bCs/>
          <w:spacing w:val="0"/>
          <w:sz w:val="20"/>
          <w:szCs w:val="20"/>
          <w:highlight w:val="none"/>
          <w:lang w:val="en-US" w:eastAsia="zh-CN"/>
        </w:rPr>
        <w:t>纸质版响应</w:t>
      </w:r>
      <w:r>
        <w:rPr>
          <w:rFonts w:hint="eastAsia" w:ascii="宋体" w:hAnsi="宋体" w:eastAsia="宋体" w:cs="宋体"/>
          <w:b/>
          <w:bCs/>
          <w:spacing w:val="0"/>
          <w:sz w:val="20"/>
          <w:szCs w:val="20"/>
          <w:highlight w:val="none"/>
          <w:lang w:val="zh-CN"/>
        </w:rPr>
        <w:t>文件（一正</w:t>
      </w:r>
      <w:r>
        <w:rPr>
          <w:rFonts w:hint="eastAsia" w:ascii="宋体" w:hAnsi="宋体" w:eastAsia="宋体" w:cs="宋体"/>
          <w:b/>
          <w:bCs/>
          <w:spacing w:val="0"/>
          <w:sz w:val="20"/>
          <w:szCs w:val="20"/>
          <w:highlight w:val="none"/>
          <w:lang w:val="en-US" w:eastAsia="zh-CN"/>
        </w:rPr>
        <w:t>肆</w:t>
      </w:r>
      <w:r>
        <w:rPr>
          <w:rFonts w:hint="eastAsia" w:ascii="宋体" w:hAnsi="宋体" w:eastAsia="宋体" w:cs="宋体"/>
          <w:b/>
          <w:bCs/>
          <w:spacing w:val="0"/>
          <w:sz w:val="20"/>
          <w:szCs w:val="20"/>
          <w:highlight w:val="none"/>
          <w:lang w:val="zh-CN"/>
        </w:rPr>
        <w:t>副）</w:t>
      </w:r>
      <w:r>
        <w:rPr>
          <w:rFonts w:hint="eastAsia" w:ascii="宋体" w:hAnsi="宋体" w:eastAsia="宋体" w:cs="宋体"/>
          <w:b/>
          <w:bCs/>
          <w:spacing w:val="0"/>
          <w:sz w:val="20"/>
          <w:szCs w:val="20"/>
          <w:highlight w:val="none"/>
          <w:lang w:val="en-US" w:eastAsia="zh-CN"/>
        </w:rPr>
        <w:t>递交至指定地点，并提供PDF盖章扫描版本</w:t>
      </w:r>
      <w:r>
        <w:rPr>
          <w:rFonts w:hint="eastAsia" w:ascii="宋体" w:hAnsi="宋体" w:eastAsia="宋体" w:cs="宋体"/>
          <w:b/>
          <w:bCs/>
          <w:spacing w:val="0"/>
          <w:sz w:val="20"/>
          <w:szCs w:val="20"/>
          <w:highlight w:val="none"/>
          <w:lang w:val="zh-CN"/>
        </w:rPr>
        <w:t>，</w:t>
      </w:r>
      <w:r>
        <w:rPr>
          <w:rFonts w:hint="eastAsia" w:ascii="宋体" w:hAnsi="宋体" w:eastAsia="宋体" w:cs="宋体"/>
          <w:b/>
          <w:bCs/>
          <w:spacing w:val="0"/>
          <w:sz w:val="20"/>
          <w:szCs w:val="20"/>
          <w:highlight w:val="none"/>
          <w:lang w:val="en-US" w:eastAsia="zh-CN"/>
        </w:rPr>
        <w:t>要求U盘拷贝或光盘刻录。</w:t>
      </w:r>
    </w:p>
    <w:p w14:paraId="7241F43A">
      <w:pPr>
        <w:spacing w:before="30" w:line="220" w:lineRule="auto"/>
        <w:ind w:left="561"/>
        <w:rPr>
          <w:rFonts w:hint="default" w:ascii="宋体" w:hAnsi="宋体" w:eastAsia="宋体" w:cs="宋体"/>
          <w:b/>
          <w:bCs/>
          <w:spacing w:val="0"/>
          <w:sz w:val="22"/>
          <w:szCs w:val="22"/>
          <w:highlight w:val="none"/>
          <w:lang w:val="en-US" w:eastAsia="zh-CN"/>
        </w:rPr>
      </w:pPr>
      <w:r>
        <w:rPr>
          <w:rFonts w:hint="eastAsia" w:ascii="宋体" w:hAnsi="宋体" w:eastAsia="宋体" w:cs="宋体"/>
          <w:b/>
          <w:bCs/>
          <w:spacing w:val="0"/>
          <w:sz w:val="22"/>
          <w:szCs w:val="22"/>
          <w:highlight w:val="none"/>
          <w:lang w:val="en-US" w:eastAsia="zh-CN"/>
        </w:rPr>
        <w:t>五、评标时间及地点</w:t>
      </w:r>
    </w:p>
    <w:p w14:paraId="357AE700">
      <w:pPr>
        <w:pStyle w:val="7"/>
        <w:spacing w:before="95" w:line="285" w:lineRule="auto"/>
        <w:ind w:left="118" w:right="112" w:firstLine="430"/>
        <w:rPr>
          <w:rFonts w:ascii="宋体" w:hAnsi="宋体" w:eastAsia="宋体" w:cs="宋体"/>
          <w:spacing w:val="0"/>
          <w:sz w:val="20"/>
          <w:szCs w:val="20"/>
          <w:highlight w:val="none"/>
        </w:rPr>
      </w:pPr>
      <w:r>
        <w:rPr>
          <w:rFonts w:hint="eastAsia" w:ascii="宋体" w:hAnsi="宋体" w:eastAsia="宋体" w:cs="宋体"/>
          <w:spacing w:val="0"/>
          <w:sz w:val="20"/>
          <w:szCs w:val="20"/>
          <w:highlight w:val="none"/>
        </w:rPr>
        <w:t>另行通知。</w:t>
      </w:r>
    </w:p>
    <w:p w14:paraId="53199B2E">
      <w:pPr>
        <w:spacing w:before="30" w:line="220" w:lineRule="auto"/>
        <w:ind w:left="561"/>
        <w:rPr>
          <w:rFonts w:hint="eastAsia" w:ascii="宋体" w:hAnsi="宋体" w:eastAsia="宋体" w:cs="宋体"/>
          <w:b/>
          <w:bCs/>
          <w:spacing w:val="0"/>
          <w:sz w:val="22"/>
          <w:szCs w:val="22"/>
          <w:highlight w:val="none"/>
          <w:lang w:val="en-US" w:eastAsia="zh-CN"/>
        </w:rPr>
      </w:pPr>
      <w:r>
        <w:rPr>
          <w:rFonts w:hint="eastAsia" w:ascii="宋体" w:hAnsi="宋体" w:eastAsia="宋体" w:cs="宋体"/>
          <w:b/>
          <w:bCs/>
          <w:spacing w:val="0"/>
          <w:sz w:val="22"/>
          <w:szCs w:val="22"/>
          <w:highlight w:val="none"/>
          <w:lang w:val="en-US" w:eastAsia="zh-CN"/>
        </w:rPr>
        <w:t>六、公告期限</w:t>
      </w:r>
    </w:p>
    <w:p w14:paraId="20E48772">
      <w:pPr>
        <w:pStyle w:val="7"/>
        <w:spacing w:before="95" w:line="285" w:lineRule="auto"/>
        <w:ind w:left="118" w:right="112" w:firstLine="430"/>
        <w:rPr>
          <w:rFonts w:ascii="宋体" w:hAnsi="宋体" w:eastAsia="宋体" w:cs="宋体"/>
          <w:spacing w:val="0"/>
          <w:sz w:val="20"/>
          <w:szCs w:val="20"/>
          <w:highlight w:val="none"/>
        </w:rPr>
      </w:pPr>
      <w:r>
        <w:rPr>
          <w:rFonts w:hint="eastAsia" w:ascii="宋体" w:hAnsi="宋体" w:eastAsia="宋体" w:cs="宋体"/>
          <w:spacing w:val="0"/>
          <w:sz w:val="20"/>
          <w:szCs w:val="20"/>
          <w:highlight w:val="none"/>
        </w:rPr>
        <w:t>自本公告发布之日起5个工作日。</w:t>
      </w:r>
    </w:p>
    <w:p w14:paraId="5036C060">
      <w:pPr>
        <w:spacing w:before="30" w:line="220" w:lineRule="auto"/>
        <w:ind w:left="561"/>
        <w:rPr>
          <w:rFonts w:hint="eastAsia" w:ascii="宋体" w:hAnsi="宋体" w:eastAsia="宋体" w:cs="宋体"/>
          <w:b/>
          <w:bCs/>
          <w:spacing w:val="0"/>
          <w:sz w:val="22"/>
          <w:szCs w:val="22"/>
          <w:highlight w:val="none"/>
          <w:lang w:val="en-US" w:eastAsia="zh-CN"/>
        </w:rPr>
      </w:pPr>
      <w:r>
        <w:rPr>
          <w:rFonts w:hint="eastAsia" w:ascii="宋体" w:hAnsi="宋体" w:eastAsia="宋体" w:cs="宋体"/>
          <w:b/>
          <w:bCs/>
          <w:spacing w:val="0"/>
          <w:sz w:val="22"/>
          <w:szCs w:val="22"/>
          <w:highlight w:val="none"/>
          <w:lang w:val="en-US" w:eastAsia="zh-CN"/>
        </w:rPr>
        <w:t>七、凡对本次采购提出询问，请按以下方式联系。</w:t>
      </w:r>
    </w:p>
    <w:p w14:paraId="5379D8BA">
      <w:pPr>
        <w:pStyle w:val="7"/>
        <w:spacing w:before="95" w:line="240" w:lineRule="auto"/>
        <w:ind w:left="118" w:right="112" w:firstLine="430"/>
        <w:rPr>
          <w:rFonts w:ascii="宋体" w:hAnsi="宋体" w:eastAsia="宋体" w:cs="宋体"/>
          <w:spacing w:val="0"/>
          <w:sz w:val="20"/>
          <w:szCs w:val="20"/>
          <w:highlight w:val="none"/>
        </w:rPr>
      </w:pPr>
      <w:r>
        <w:rPr>
          <w:rFonts w:hint="eastAsia" w:ascii="宋体" w:hAnsi="宋体" w:eastAsia="宋体" w:cs="宋体"/>
          <w:spacing w:val="0"/>
          <w:sz w:val="20"/>
          <w:szCs w:val="20"/>
          <w:highlight w:val="none"/>
        </w:rPr>
        <w:t>名    称：广西骨伤医院</w:t>
      </w:r>
    </w:p>
    <w:p w14:paraId="307330F5">
      <w:pPr>
        <w:pStyle w:val="7"/>
        <w:spacing w:before="95" w:line="240" w:lineRule="auto"/>
        <w:ind w:left="118" w:right="112" w:firstLine="430"/>
        <w:rPr>
          <w:rFonts w:ascii="宋体" w:hAnsi="宋体" w:eastAsia="宋体" w:cs="宋体"/>
          <w:spacing w:val="0"/>
          <w:sz w:val="20"/>
          <w:szCs w:val="20"/>
          <w:highlight w:val="none"/>
        </w:rPr>
      </w:pPr>
      <w:r>
        <w:rPr>
          <w:rFonts w:hint="eastAsia" w:ascii="宋体" w:hAnsi="宋体" w:eastAsia="宋体" w:cs="宋体"/>
          <w:spacing w:val="0"/>
          <w:sz w:val="20"/>
          <w:szCs w:val="20"/>
          <w:highlight w:val="none"/>
        </w:rPr>
        <w:t>地    址：广西南宁市青秀区新民路32号</w:t>
      </w:r>
    </w:p>
    <w:p w14:paraId="0CCC28AE">
      <w:pPr>
        <w:pStyle w:val="7"/>
        <w:spacing w:before="95" w:line="240" w:lineRule="auto"/>
        <w:ind w:left="118" w:right="112" w:firstLine="430"/>
        <w:rPr>
          <w:rFonts w:ascii="宋体" w:hAnsi="宋体" w:eastAsia="宋体" w:cs="宋体"/>
          <w:spacing w:val="0"/>
          <w:sz w:val="20"/>
          <w:szCs w:val="20"/>
          <w:highlight w:val="none"/>
        </w:rPr>
      </w:pPr>
      <w:r>
        <w:rPr>
          <w:rFonts w:hint="eastAsia" w:ascii="宋体" w:hAnsi="宋体" w:eastAsia="宋体" w:cs="宋体"/>
          <w:spacing w:val="0"/>
          <w:sz w:val="20"/>
          <w:szCs w:val="20"/>
          <w:highlight w:val="none"/>
        </w:rPr>
        <w:t>联系</w:t>
      </w:r>
      <w:r>
        <w:rPr>
          <w:rFonts w:hint="eastAsia" w:ascii="宋体" w:hAnsi="宋体" w:eastAsia="宋体" w:cs="宋体"/>
          <w:spacing w:val="0"/>
          <w:sz w:val="20"/>
          <w:szCs w:val="20"/>
          <w:highlight w:val="none"/>
          <w:lang w:val="en-US" w:eastAsia="zh-CN"/>
        </w:rPr>
        <w:t>人及电话</w:t>
      </w:r>
      <w:r>
        <w:rPr>
          <w:rFonts w:hint="eastAsia" w:ascii="宋体" w:hAnsi="宋体" w:eastAsia="宋体" w:cs="宋体"/>
          <w:spacing w:val="0"/>
          <w:sz w:val="20"/>
          <w:szCs w:val="20"/>
          <w:highlight w:val="none"/>
        </w:rPr>
        <w:t>：李</w:t>
      </w:r>
      <w:r>
        <w:rPr>
          <w:rFonts w:hint="eastAsia" w:ascii="宋体" w:hAnsi="宋体" w:eastAsia="宋体" w:cs="宋体"/>
          <w:spacing w:val="0"/>
          <w:sz w:val="20"/>
          <w:szCs w:val="20"/>
          <w:highlight w:val="none"/>
          <w:lang w:val="en-US" w:eastAsia="zh-CN"/>
        </w:rPr>
        <w:t>老师，</w:t>
      </w:r>
      <w:r>
        <w:rPr>
          <w:rFonts w:ascii="宋体" w:hAnsi="宋体" w:eastAsia="宋体" w:cs="宋体"/>
          <w:spacing w:val="0"/>
          <w:sz w:val="20"/>
          <w:szCs w:val="20"/>
          <w:highlight w:val="none"/>
        </w:rPr>
        <w:t>0771-2622251</w:t>
      </w:r>
    </w:p>
    <w:p w14:paraId="2CFC70D6">
      <w:pPr>
        <w:pStyle w:val="7"/>
        <w:spacing w:before="95" w:line="240" w:lineRule="auto"/>
        <w:ind w:left="118" w:right="112" w:firstLine="430"/>
        <w:rPr>
          <w:rFonts w:ascii="宋体" w:hAnsi="宋体" w:eastAsia="宋体" w:cs="宋体"/>
          <w:spacing w:val="0"/>
          <w:sz w:val="20"/>
          <w:szCs w:val="20"/>
          <w:highlight w:val="none"/>
        </w:rPr>
      </w:pPr>
      <w:r>
        <w:rPr>
          <w:rFonts w:hint="eastAsia" w:ascii="宋体" w:hAnsi="宋体" w:eastAsia="宋体" w:cs="宋体"/>
          <w:spacing w:val="0"/>
          <w:sz w:val="20"/>
          <w:szCs w:val="20"/>
          <w:highlight w:val="none"/>
          <w:lang w:val="en-US" w:eastAsia="zh-CN"/>
        </w:rPr>
        <w:t>邮    箱：gxgsyycgb@163.com</w:t>
      </w:r>
      <w:r>
        <w:rPr>
          <w:rFonts w:hint="eastAsia" w:ascii="宋体" w:hAnsi="宋体" w:eastAsia="宋体" w:cs="宋体"/>
          <w:spacing w:val="0"/>
          <w:sz w:val="20"/>
          <w:szCs w:val="20"/>
          <w:highlight w:val="none"/>
        </w:rPr>
        <w:t> </w:t>
      </w:r>
    </w:p>
    <w:p w14:paraId="5CF2D5E4">
      <w:pPr>
        <w:wordWrap w:val="0"/>
        <w:spacing w:before="0" w:line="360" w:lineRule="auto"/>
        <w:ind w:right="0"/>
        <w:jc w:val="right"/>
        <w:rPr>
          <w:rFonts w:hint="default" w:ascii="宋体" w:hAnsi="宋体" w:eastAsia="宋体" w:cs="宋体"/>
          <w:spacing w:val="0"/>
          <w:sz w:val="20"/>
          <w:szCs w:val="20"/>
          <w:highlight w:val="none"/>
          <w:lang w:val="en-US" w:eastAsia="zh-CN"/>
        </w:rPr>
      </w:pPr>
      <w:r>
        <w:rPr>
          <w:rFonts w:ascii="宋体" w:hAnsi="宋体" w:eastAsia="宋体" w:cs="宋体"/>
          <w:spacing w:val="0"/>
          <w:sz w:val="20"/>
          <w:szCs w:val="20"/>
          <w:highlight w:val="none"/>
        </w:rPr>
        <w:t>广西</w:t>
      </w:r>
      <w:r>
        <w:rPr>
          <w:rFonts w:hint="eastAsia" w:ascii="宋体" w:hAnsi="宋体" w:eastAsia="宋体" w:cs="宋体"/>
          <w:spacing w:val="0"/>
          <w:sz w:val="20"/>
          <w:szCs w:val="20"/>
          <w:highlight w:val="none"/>
          <w:lang w:val="en-US" w:eastAsia="zh-CN"/>
        </w:rPr>
        <w:t xml:space="preserve">骨伤医院  </w:t>
      </w:r>
    </w:p>
    <w:p w14:paraId="681BAF64">
      <w:pPr>
        <w:pStyle w:val="7"/>
        <w:wordWrap w:val="0"/>
        <w:spacing w:before="0" w:line="360" w:lineRule="auto"/>
        <w:jc w:val="right"/>
        <w:outlineLvl w:val="0"/>
        <w:rPr>
          <w:rFonts w:hint="default" w:ascii="宋体" w:hAnsi="宋体" w:eastAsia="宋体" w:cs="宋体"/>
          <w:spacing w:val="0"/>
          <w:sz w:val="20"/>
          <w:szCs w:val="20"/>
          <w:highlight w:val="none"/>
          <w:lang w:val="en-US" w:eastAsia="zh-CN"/>
        </w:rPr>
      </w:pPr>
      <w:r>
        <w:rPr>
          <w:spacing w:val="0"/>
          <w:sz w:val="20"/>
          <w:szCs w:val="20"/>
          <w:highlight w:val="none"/>
        </w:rPr>
        <w:t>2025</w:t>
      </w:r>
      <w:r>
        <w:rPr>
          <w:rFonts w:ascii="宋体" w:hAnsi="宋体" w:eastAsia="宋体" w:cs="宋体"/>
          <w:spacing w:val="0"/>
          <w:sz w:val="20"/>
          <w:szCs w:val="20"/>
          <w:highlight w:val="none"/>
        </w:rPr>
        <w:t>年</w:t>
      </w:r>
      <w:r>
        <w:rPr>
          <w:rFonts w:hint="eastAsia" w:ascii="宋体" w:hAnsi="宋体" w:eastAsia="宋体" w:cs="宋体"/>
          <w:spacing w:val="0"/>
          <w:sz w:val="20"/>
          <w:szCs w:val="20"/>
          <w:highlight w:val="none"/>
          <w:lang w:val="en-US" w:eastAsia="zh-CN"/>
        </w:rPr>
        <w:t>6</w:t>
      </w:r>
      <w:r>
        <w:rPr>
          <w:rFonts w:ascii="宋体" w:hAnsi="宋体" w:eastAsia="宋体" w:cs="宋体"/>
          <w:spacing w:val="0"/>
          <w:sz w:val="20"/>
          <w:szCs w:val="20"/>
          <w:highlight w:val="none"/>
        </w:rPr>
        <w:t>月</w:t>
      </w:r>
      <w:r>
        <w:rPr>
          <w:rFonts w:hint="eastAsia" w:ascii="宋体" w:hAnsi="宋体" w:eastAsia="宋体" w:cs="宋体"/>
          <w:spacing w:val="0"/>
          <w:sz w:val="20"/>
          <w:szCs w:val="20"/>
          <w:highlight w:val="none"/>
          <w:lang w:val="en-US" w:eastAsia="zh-CN"/>
        </w:rPr>
        <w:t>16</w:t>
      </w:r>
      <w:r>
        <w:rPr>
          <w:rFonts w:ascii="宋体" w:hAnsi="宋体" w:eastAsia="宋体" w:cs="宋体"/>
          <w:spacing w:val="0"/>
          <w:sz w:val="20"/>
          <w:szCs w:val="20"/>
          <w:highlight w:val="none"/>
        </w:rPr>
        <w:t>日</w:t>
      </w:r>
      <w:r>
        <w:rPr>
          <w:rFonts w:hint="eastAsia" w:ascii="宋体" w:hAnsi="宋体" w:eastAsia="宋体" w:cs="宋体"/>
          <w:spacing w:val="0"/>
          <w:sz w:val="20"/>
          <w:szCs w:val="20"/>
          <w:highlight w:val="none"/>
          <w:lang w:val="en-US" w:eastAsia="zh-CN"/>
        </w:rPr>
        <w:t xml:space="preserve">  </w:t>
      </w:r>
    </w:p>
    <w:p w14:paraId="4616A93B">
      <w:pPr>
        <w:spacing w:line="360" w:lineRule="auto"/>
        <w:rPr>
          <w:rFonts w:ascii="宋体" w:hAnsi="宋体" w:eastAsia="宋体" w:cs="宋体"/>
          <w:spacing w:val="0"/>
          <w:sz w:val="20"/>
          <w:szCs w:val="20"/>
          <w:highlight w:val="none"/>
        </w:rPr>
        <w:sectPr>
          <w:headerReference r:id="rId4" w:type="default"/>
          <w:footerReference r:id="rId5" w:type="default"/>
          <w:pgSz w:w="11906" w:h="16839"/>
          <w:pgMar w:top="1134" w:right="1416" w:bottom="1156" w:left="1418" w:header="862" w:footer="994" w:gutter="0"/>
          <w:pgNumType w:fmt="decimal"/>
          <w:cols w:space="720" w:num="1"/>
        </w:sectPr>
      </w:pPr>
    </w:p>
    <w:bookmarkEnd w:id="0"/>
    <w:p w14:paraId="6549B395">
      <w:pPr>
        <w:keepNext w:val="0"/>
        <w:keepLines w:val="0"/>
        <w:pageBreakBefore w:val="0"/>
        <w:widowControl/>
        <w:kinsoku/>
        <w:wordWrap/>
        <w:overflowPunct/>
        <w:topLinePunct w:val="0"/>
        <w:autoSpaceDE/>
        <w:autoSpaceDN/>
        <w:bidi w:val="0"/>
        <w:adjustRightInd/>
        <w:snapToGrid/>
        <w:spacing w:line="240" w:lineRule="auto"/>
        <w:jc w:val="center"/>
        <w:textAlignment w:val="auto"/>
        <w:outlineLvl w:val="9"/>
        <w:rPr>
          <w:rFonts w:ascii="Cambria" w:hAnsi="Cambria" w:eastAsia="宋体" w:cs="Times New Roman"/>
          <w:b/>
          <w:bCs/>
          <w:color w:val="000000"/>
          <w:spacing w:val="0"/>
          <w:sz w:val="32"/>
          <w:szCs w:val="32"/>
          <w:highlight w:val="none"/>
          <w:lang w:val="zh-CN"/>
        </w:rPr>
      </w:pPr>
      <w:bookmarkStart w:id="10" w:name="_Toc47452213"/>
      <w:r>
        <w:rPr>
          <w:rFonts w:hint="eastAsia" w:ascii="Cambria" w:hAnsi="Cambria" w:eastAsia="宋体" w:cs="Times New Roman"/>
          <w:b/>
          <w:bCs/>
          <w:color w:val="000000"/>
          <w:spacing w:val="0"/>
          <w:sz w:val="32"/>
          <w:szCs w:val="32"/>
          <w:highlight w:val="none"/>
          <w:lang w:val="zh-CN"/>
        </w:rPr>
        <w:t>第二章 供应商须知</w:t>
      </w:r>
      <w:bookmarkEnd w:id="10"/>
    </w:p>
    <w:p w14:paraId="7580B77C">
      <w:pPr>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宋体" w:cs="Times New Roman"/>
          <w:b/>
          <w:color w:val="000000"/>
          <w:spacing w:val="0"/>
          <w:sz w:val="32"/>
          <w:szCs w:val="32"/>
          <w:highlight w:val="none"/>
        </w:rPr>
      </w:pPr>
      <w:r>
        <w:rPr>
          <w:rFonts w:hint="eastAsia" w:ascii="宋体" w:hAnsi="宋体" w:eastAsia="宋体" w:cs="Times New Roman"/>
          <w:b/>
          <w:color w:val="000000"/>
          <w:spacing w:val="0"/>
          <w:sz w:val="32"/>
          <w:szCs w:val="32"/>
          <w:highlight w:val="none"/>
        </w:rPr>
        <w:t>前附表</w:t>
      </w:r>
    </w:p>
    <w:tbl>
      <w:tblPr>
        <w:tblStyle w:val="12"/>
        <w:tblW w:w="89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92"/>
        <w:gridCol w:w="7912"/>
      </w:tblGrid>
      <w:tr w14:paraId="0FCABB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tcPr>
          <w:p w14:paraId="5AC73270">
            <w:pPr>
              <w:spacing w:line="320" w:lineRule="exact"/>
              <w:jc w:val="center"/>
              <w:rPr>
                <w:rFonts w:ascii="宋体" w:hAnsi="宋体" w:eastAsia="宋体" w:cs="宋体"/>
                <w:b/>
                <w:color w:val="000000"/>
                <w:spacing w:val="0"/>
                <w:szCs w:val="21"/>
                <w:highlight w:val="none"/>
              </w:rPr>
            </w:pPr>
            <w:r>
              <w:rPr>
                <w:rFonts w:hint="eastAsia" w:ascii="宋体" w:hAnsi="宋体" w:eastAsia="宋体" w:cs="宋体"/>
                <w:b/>
                <w:color w:val="000000"/>
                <w:spacing w:val="0"/>
                <w:szCs w:val="21"/>
                <w:highlight w:val="none"/>
              </w:rPr>
              <w:t>条款号</w:t>
            </w:r>
          </w:p>
        </w:tc>
        <w:tc>
          <w:tcPr>
            <w:tcW w:w="7912" w:type="dxa"/>
          </w:tcPr>
          <w:p w14:paraId="571B3159">
            <w:pPr>
              <w:spacing w:line="320" w:lineRule="exact"/>
              <w:jc w:val="center"/>
              <w:rPr>
                <w:rFonts w:ascii="宋体" w:hAnsi="宋体" w:eastAsia="宋体" w:cs="宋体"/>
                <w:b/>
                <w:color w:val="000000"/>
                <w:spacing w:val="0"/>
                <w:szCs w:val="21"/>
                <w:highlight w:val="none"/>
              </w:rPr>
            </w:pPr>
            <w:r>
              <w:rPr>
                <w:rFonts w:hint="eastAsia" w:ascii="宋体" w:hAnsi="宋体" w:eastAsia="宋体" w:cs="宋体"/>
                <w:b/>
                <w:color w:val="000000"/>
                <w:spacing w:val="0"/>
                <w:szCs w:val="21"/>
                <w:highlight w:val="none"/>
              </w:rPr>
              <w:t>内    容</w:t>
            </w:r>
          </w:p>
        </w:tc>
      </w:tr>
      <w:tr w14:paraId="724AF1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16E37DA8">
            <w:pPr>
              <w:spacing w:line="320" w:lineRule="exact"/>
              <w:jc w:val="center"/>
              <w:rPr>
                <w:rFonts w:hint="eastAsia" w:ascii="宋体" w:hAnsi="宋体" w:eastAsia="宋体" w:cs="宋体"/>
                <w:color w:val="000000"/>
                <w:spacing w:val="0"/>
                <w:sz w:val="18"/>
                <w:szCs w:val="18"/>
                <w:highlight w:val="none"/>
                <w:lang w:eastAsia="zh-CN"/>
              </w:rPr>
            </w:pPr>
            <w:r>
              <w:rPr>
                <w:rFonts w:hint="eastAsia" w:ascii="宋体" w:hAnsi="宋体" w:eastAsia="宋体" w:cs="宋体"/>
                <w:color w:val="000000"/>
                <w:spacing w:val="0"/>
                <w:sz w:val="18"/>
                <w:szCs w:val="18"/>
                <w:highlight w:val="none"/>
                <w:lang w:val="en-US" w:eastAsia="zh-CN"/>
              </w:rPr>
              <w:t>1</w:t>
            </w:r>
          </w:p>
        </w:tc>
        <w:tc>
          <w:tcPr>
            <w:tcW w:w="7912" w:type="dxa"/>
            <w:vAlign w:val="center"/>
          </w:tcPr>
          <w:p w14:paraId="2C365F71">
            <w:pPr>
              <w:spacing w:line="320" w:lineRule="exact"/>
              <w:rPr>
                <w:rFonts w:ascii="宋体" w:hAnsi="宋体" w:eastAsia="宋体" w:cs="宋体"/>
                <w:color w:val="000000"/>
                <w:spacing w:val="0"/>
                <w:sz w:val="18"/>
                <w:szCs w:val="18"/>
                <w:highlight w:val="none"/>
              </w:rPr>
            </w:pPr>
            <w:r>
              <w:rPr>
                <w:rFonts w:hint="eastAsia" w:ascii="宋体" w:hAnsi="宋体" w:eastAsia="宋体" w:cs="宋体"/>
                <w:bCs/>
                <w:color w:val="000000"/>
                <w:spacing w:val="0"/>
                <w:sz w:val="18"/>
                <w:szCs w:val="18"/>
                <w:highlight w:val="none"/>
              </w:rPr>
              <w:t>供应商的资格条件</w:t>
            </w:r>
            <w:r>
              <w:rPr>
                <w:rFonts w:hint="eastAsia" w:ascii="宋体" w:hAnsi="宋体" w:eastAsia="宋体" w:cs="宋体"/>
                <w:color w:val="000000"/>
                <w:spacing w:val="0"/>
                <w:sz w:val="18"/>
                <w:szCs w:val="18"/>
                <w:highlight w:val="none"/>
              </w:rPr>
              <w:t>：详见竞争性磋商公告</w:t>
            </w:r>
          </w:p>
        </w:tc>
      </w:tr>
      <w:tr w14:paraId="15F392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4A587CF2">
            <w:pPr>
              <w:spacing w:line="320" w:lineRule="exact"/>
              <w:jc w:val="center"/>
              <w:rPr>
                <w:rFonts w:hint="eastAsia" w:ascii="宋体" w:hAnsi="宋体" w:eastAsia="宋体" w:cs="宋体"/>
                <w:color w:val="000000"/>
                <w:spacing w:val="0"/>
                <w:sz w:val="18"/>
                <w:szCs w:val="18"/>
                <w:highlight w:val="none"/>
                <w:lang w:eastAsia="zh-CN"/>
              </w:rPr>
            </w:pPr>
            <w:r>
              <w:rPr>
                <w:rFonts w:hint="eastAsia" w:ascii="宋体" w:hAnsi="宋体" w:eastAsia="宋体" w:cs="宋体"/>
                <w:color w:val="000000"/>
                <w:spacing w:val="0"/>
                <w:sz w:val="18"/>
                <w:szCs w:val="18"/>
                <w:highlight w:val="none"/>
                <w:lang w:val="en-US" w:eastAsia="zh-CN"/>
              </w:rPr>
              <w:t>2</w:t>
            </w:r>
          </w:p>
        </w:tc>
        <w:tc>
          <w:tcPr>
            <w:tcW w:w="7912" w:type="dxa"/>
            <w:vAlign w:val="center"/>
          </w:tcPr>
          <w:p w14:paraId="062709A3">
            <w:pPr>
              <w:spacing w:line="320" w:lineRule="exact"/>
              <w:rPr>
                <w:rFonts w:ascii="宋体" w:hAnsi="宋体" w:eastAsia="宋体" w:cs="宋体"/>
                <w:color w:val="000000"/>
                <w:spacing w:val="0"/>
                <w:sz w:val="18"/>
                <w:szCs w:val="18"/>
                <w:highlight w:val="none"/>
              </w:rPr>
            </w:pPr>
            <w:r>
              <w:rPr>
                <w:rFonts w:hint="eastAsia" w:ascii="宋体" w:hAnsi="宋体" w:eastAsia="宋体" w:cs="宋体"/>
                <w:color w:val="000000"/>
                <w:spacing w:val="0"/>
                <w:sz w:val="18"/>
                <w:szCs w:val="18"/>
                <w:highlight w:val="none"/>
              </w:rPr>
              <w:t>本项目</w:t>
            </w:r>
            <w:r>
              <w:rPr>
                <w:rFonts w:hint="eastAsia" w:ascii="宋体" w:hAnsi="宋体" w:eastAsia="宋体" w:cs="宋体"/>
                <w:color w:val="000000"/>
                <w:spacing w:val="0"/>
                <w:sz w:val="18"/>
                <w:szCs w:val="18"/>
                <w:highlight w:val="none"/>
                <w:u w:val="single"/>
              </w:rPr>
              <w:t>不接受</w:t>
            </w:r>
            <w:r>
              <w:rPr>
                <w:rFonts w:hint="eastAsia" w:ascii="宋体" w:hAnsi="宋体" w:eastAsia="宋体" w:cs="宋体"/>
                <w:color w:val="000000"/>
                <w:spacing w:val="0"/>
                <w:sz w:val="18"/>
                <w:szCs w:val="18"/>
                <w:highlight w:val="none"/>
              </w:rPr>
              <w:t>联合体竞标</w:t>
            </w:r>
          </w:p>
        </w:tc>
      </w:tr>
      <w:tr w14:paraId="7B0371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434577D6">
            <w:pPr>
              <w:spacing w:line="320" w:lineRule="exact"/>
              <w:jc w:val="center"/>
              <w:rPr>
                <w:rFonts w:hint="eastAsia" w:ascii="宋体" w:hAnsi="宋体" w:eastAsia="宋体" w:cs="宋体"/>
                <w:color w:val="000000"/>
                <w:spacing w:val="0"/>
                <w:sz w:val="18"/>
                <w:szCs w:val="18"/>
                <w:highlight w:val="none"/>
                <w:lang w:eastAsia="zh-CN"/>
              </w:rPr>
            </w:pPr>
            <w:r>
              <w:rPr>
                <w:rFonts w:hint="eastAsia" w:ascii="宋体" w:hAnsi="宋体" w:eastAsia="宋体" w:cs="宋体"/>
                <w:color w:val="000000"/>
                <w:spacing w:val="0"/>
                <w:sz w:val="18"/>
                <w:szCs w:val="18"/>
                <w:highlight w:val="none"/>
                <w:lang w:val="en-US" w:eastAsia="zh-CN"/>
              </w:rPr>
              <w:t>3</w:t>
            </w:r>
          </w:p>
        </w:tc>
        <w:tc>
          <w:tcPr>
            <w:tcW w:w="7912" w:type="dxa"/>
            <w:vAlign w:val="center"/>
          </w:tcPr>
          <w:p w14:paraId="216CF302">
            <w:pPr>
              <w:spacing w:line="320" w:lineRule="exact"/>
              <w:rPr>
                <w:rFonts w:ascii="宋体" w:hAnsi="宋体" w:eastAsia="宋体" w:cs="宋体"/>
                <w:color w:val="000000"/>
                <w:spacing w:val="0"/>
                <w:sz w:val="18"/>
                <w:szCs w:val="18"/>
                <w:highlight w:val="none"/>
              </w:rPr>
            </w:pPr>
            <w:r>
              <w:rPr>
                <w:rFonts w:hint="eastAsia" w:ascii="宋体" w:hAnsi="宋体" w:eastAsia="宋体" w:cs="宋体"/>
                <w:color w:val="000000"/>
                <w:spacing w:val="0"/>
                <w:sz w:val="18"/>
                <w:szCs w:val="18"/>
                <w:highlight w:val="none"/>
              </w:rPr>
              <w:t>本项目</w:t>
            </w:r>
            <w:r>
              <w:rPr>
                <w:rFonts w:hint="eastAsia" w:ascii="宋体" w:hAnsi="宋体" w:eastAsia="宋体" w:cs="宋体"/>
                <w:color w:val="000000"/>
                <w:spacing w:val="0"/>
                <w:sz w:val="18"/>
                <w:szCs w:val="18"/>
                <w:highlight w:val="none"/>
                <w:u w:val="single"/>
              </w:rPr>
              <w:t>不允许</w:t>
            </w:r>
            <w:r>
              <w:rPr>
                <w:rFonts w:hint="eastAsia" w:ascii="宋体" w:hAnsi="宋体" w:eastAsia="宋体" w:cs="宋体"/>
                <w:color w:val="000000"/>
                <w:spacing w:val="0"/>
                <w:sz w:val="18"/>
                <w:szCs w:val="18"/>
                <w:highlight w:val="none"/>
              </w:rPr>
              <w:t>转包与分包</w:t>
            </w:r>
          </w:p>
        </w:tc>
      </w:tr>
      <w:tr w14:paraId="47206D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7F076404">
            <w:pPr>
              <w:spacing w:line="320" w:lineRule="exact"/>
              <w:jc w:val="center"/>
              <w:rPr>
                <w:rFonts w:hint="eastAsia" w:ascii="宋体" w:hAnsi="宋体" w:eastAsia="宋体" w:cs="宋体"/>
                <w:color w:val="000000"/>
                <w:spacing w:val="0"/>
                <w:szCs w:val="21"/>
                <w:highlight w:val="none"/>
                <w:lang w:eastAsia="zh-CN"/>
              </w:rPr>
            </w:pPr>
            <w:r>
              <w:rPr>
                <w:rFonts w:hint="eastAsia" w:ascii="宋体" w:hAnsi="宋体" w:eastAsia="宋体" w:cs="宋体"/>
                <w:color w:val="000000"/>
                <w:spacing w:val="0"/>
                <w:szCs w:val="21"/>
                <w:highlight w:val="none"/>
                <w:lang w:val="en-US" w:eastAsia="zh-CN"/>
              </w:rPr>
              <w:t>4</w:t>
            </w:r>
          </w:p>
        </w:tc>
        <w:tc>
          <w:tcPr>
            <w:tcW w:w="7912" w:type="dxa"/>
            <w:vAlign w:val="center"/>
          </w:tcPr>
          <w:p w14:paraId="238966BD">
            <w:pPr>
              <w:snapToGrid w:val="0"/>
              <w:spacing w:line="320" w:lineRule="exact"/>
              <w:jc w:val="left"/>
              <w:rPr>
                <w:rFonts w:ascii="宋体" w:hAnsi="宋体" w:eastAsia="宋体" w:cs="宋体"/>
                <w:b/>
                <w:color w:val="000000"/>
                <w:spacing w:val="0"/>
                <w:sz w:val="18"/>
                <w:szCs w:val="18"/>
                <w:highlight w:val="none"/>
              </w:rPr>
            </w:pPr>
            <w:r>
              <w:rPr>
                <w:rFonts w:hint="eastAsia" w:ascii="宋体" w:hAnsi="宋体" w:eastAsia="宋体" w:cs="宋体"/>
                <w:b/>
                <w:color w:val="000000"/>
                <w:spacing w:val="0"/>
                <w:sz w:val="18"/>
                <w:szCs w:val="18"/>
                <w:highlight w:val="none"/>
              </w:rPr>
              <w:t>资格证明文件</w:t>
            </w:r>
          </w:p>
          <w:p w14:paraId="171E76CD">
            <w:pPr>
              <w:jc w:val="left"/>
              <w:rPr>
                <w:rFonts w:ascii="Calibri" w:hAnsi="Calibri" w:eastAsia="宋体" w:cs="Times New Roman"/>
                <w:spacing w:val="0"/>
                <w:sz w:val="18"/>
                <w:szCs w:val="18"/>
                <w:highlight w:val="none"/>
              </w:rPr>
            </w:pPr>
            <w:r>
              <w:rPr>
                <w:rFonts w:hint="eastAsia" w:ascii="宋体" w:hAnsi="宋体" w:eastAsia="宋体" w:cs="宋体"/>
                <w:color w:val="000000"/>
                <w:spacing w:val="0"/>
                <w:sz w:val="18"/>
                <w:szCs w:val="18"/>
                <w:highlight w:val="none"/>
              </w:rPr>
              <w:t>1.有效的三证合一的营业执照等证明文件复印件；</w:t>
            </w:r>
          </w:p>
          <w:p w14:paraId="7354A965">
            <w:pPr>
              <w:snapToGrid w:val="0"/>
              <w:spacing w:line="320" w:lineRule="exact"/>
              <w:jc w:val="left"/>
              <w:rPr>
                <w:rFonts w:hint="eastAsia" w:ascii="宋体" w:hAnsi="宋体" w:eastAsia="宋体" w:cs="宋体"/>
                <w:color w:val="000000"/>
                <w:spacing w:val="0"/>
                <w:sz w:val="18"/>
                <w:szCs w:val="18"/>
                <w:highlight w:val="none"/>
              </w:rPr>
            </w:pPr>
            <w:r>
              <w:rPr>
                <w:rFonts w:hint="eastAsia" w:ascii="宋体" w:hAnsi="宋体" w:eastAsia="宋体" w:cs="宋体"/>
                <w:color w:val="000000"/>
                <w:spacing w:val="0"/>
                <w:sz w:val="18"/>
                <w:szCs w:val="18"/>
                <w:highlight w:val="none"/>
              </w:rPr>
              <w:t>2.依法缴纳税收的相关材料（供应商</w:t>
            </w:r>
            <w:r>
              <w:rPr>
                <w:rFonts w:hint="eastAsia" w:ascii="宋体" w:hAnsi="宋体" w:eastAsia="宋体" w:cs="宋体"/>
                <w:color w:val="000000"/>
                <w:spacing w:val="0"/>
                <w:sz w:val="18"/>
                <w:szCs w:val="18"/>
                <w:highlight w:val="none"/>
                <w:u w:val="single"/>
              </w:rPr>
              <w:t>202</w:t>
            </w:r>
            <w:r>
              <w:rPr>
                <w:rFonts w:hint="eastAsia" w:ascii="宋体" w:hAnsi="宋体" w:eastAsia="宋体" w:cs="宋体"/>
                <w:color w:val="000000"/>
                <w:spacing w:val="0"/>
                <w:sz w:val="18"/>
                <w:szCs w:val="18"/>
                <w:highlight w:val="none"/>
                <w:u w:val="single"/>
                <w:lang w:val="en-US" w:eastAsia="zh-CN"/>
              </w:rPr>
              <w:t>5</w:t>
            </w:r>
            <w:r>
              <w:rPr>
                <w:rFonts w:hint="eastAsia" w:ascii="宋体" w:hAnsi="宋体" w:eastAsia="宋体" w:cs="宋体"/>
                <w:color w:val="000000"/>
                <w:spacing w:val="0"/>
                <w:sz w:val="18"/>
                <w:szCs w:val="18"/>
                <w:highlight w:val="none"/>
              </w:rPr>
              <w:t>年</w:t>
            </w:r>
            <w:r>
              <w:rPr>
                <w:rFonts w:hint="eastAsia" w:ascii="宋体" w:hAnsi="宋体" w:eastAsia="宋体" w:cs="宋体"/>
                <w:color w:val="000000"/>
                <w:spacing w:val="0"/>
                <w:sz w:val="18"/>
                <w:szCs w:val="18"/>
                <w:highlight w:val="none"/>
                <w:u w:val="single"/>
                <w:lang w:val="en-US" w:eastAsia="zh-CN"/>
              </w:rPr>
              <w:t>1</w:t>
            </w:r>
            <w:r>
              <w:rPr>
                <w:rFonts w:hint="eastAsia" w:ascii="宋体" w:hAnsi="宋体" w:eastAsia="宋体" w:cs="宋体"/>
                <w:color w:val="000000"/>
                <w:spacing w:val="0"/>
                <w:sz w:val="18"/>
                <w:szCs w:val="18"/>
                <w:highlight w:val="none"/>
              </w:rPr>
              <w:t>月至</w:t>
            </w:r>
            <w:r>
              <w:rPr>
                <w:rFonts w:hint="eastAsia" w:ascii="宋体" w:hAnsi="宋体" w:eastAsia="宋体" w:cs="宋体"/>
                <w:color w:val="000000"/>
                <w:spacing w:val="0"/>
                <w:sz w:val="18"/>
                <w:szCs w:val="18"/>
                <w:highlight w:val="none"/>
                <w:u w:val="single"/>
              </w:rPr>
              <w:t>202</w:t>
            </w:r>
            <w:r>
              <w:rPr>
                <w:rFonts w:hint="eastAsia" w:ascii="宋体" w:hAnsi="宋体" w:eastAsia="宋体" w:cs="宋体"/>
                <w:color w:val="000000"/>
                <w:spacing w:val="0"/>
                <w:sz w:val="18"/>
                <w:szCs w:val="18"/>
                <w:highlight w:val="none"/>
                <w:u w:val="single"/>
                <w:lang w:val="en-US" w:eastAsia="zh-CN"/>
              </w:rPr>
              <w:t>5</w:t>
            </w:r>
            <w:r>
              <w:rPr>
                <w:rFonts w:hint="eastAsia" w:ascii="宋体" w:hAnsi="宋体" w:eastAsia="宋体" w:cs="宋体"/>
                <w:color w:val="000000"/>
                <w:spacing w:val="0"/>
                <w:sz w:val="18"/>
                <w:szCs w:val="18"/>
                <w:highlight w:val="none"/>
              </w:rPr>
              <w:t>年</w:t>
            </w:r>
            <w:r>
              <w:rPr>
                <w:rFonts w:hint="eastAsia" w:ascii="宋体" w:hAnsi="宋体" w:eastAsia="宋体" w:cs="宋体"/>
                <w:color w:val="000000"/>
                <w:spacing w:val="0"/>
                <w:sz w:val="18"/>
                <w:szCs w:val="18"/>
                <w:highlight w:val="none"/>
                <w:u w:val="single"/>
                <w:lang w:val="en-US" w:eastAsia="zh-CN"/>
              </w:rPr>
              <w:t>3</w:t>
            </w:r>
            <w:r>
              <w:rPr>
                <w:rFonts w:hint="eastAsia" w:ascii="宋体" w:hAnsi="宋体" w:eastAsia="宋体" w:cs="宋体"/>
                <w:color w:val="000000"/>
                <w:spacing w:val="0"/>
                <w:sz w:val="18"/>
                <w:szCs w:val="18"/>
                <w:highlight w:val="none"/>
              </w:rPr>
              <w:t>月内连续</w:t>
            </w:r>
            <w:r>
              <w:rPr>
                <w:rFonts w:hint="eastAsia" w:ascii="宋体" w:hAnsi="宋体" w:eastAsia="宋体" w:cs="宋体"/>
                <w:color w:val="000000"/>
                <w:spacing w:val="0"/>
                <w:sz w:val="18"/>
                <w:szCs w:val="18"/>
                <w:highlight w:val="none"/>
                <w:u w:val="single"/>
              </w:rPr>
              <w:t>三</w:t>
            </w:r>
            <w:r>
              <w:rPr>
                <w:rFonts w:hint="eastAsia" w:ascii="宋体" w:hAnsi="宋体" w:eastAsia="宋体" w:cs="宋体"/>
                <w:color w:val="000000"/>
                <w:spacing w:val="0"/>
                <w:sz w:val="18"/>
                <w:szCs w:val="18"/>
                <w:highlight w:val="none"/>
              </w:rPr>
              <w:t>个月的依法缴纳税收的凭据复印件；</w:t>
            </w:r>
            <w:r>
              <w:rPr>
                <w:rFonts w:hint="eastAsia" w:ascii="Calibri" w:hAnsi="Calibri" w:eastAsia="宋体" w:cs="Times New Roman"/>
                <w:spacing w:val="0"/>
                <w:sz w:val="18"/>
                <w:szCs w:val="18"/>
                <w:highlight w:val="none"/>
              </w:rPr>
              <w:t>依法免税的供应商，必须提供相应文件证明其依法免税。</w:t>
            </w:r>
            <w:r>
              <w:rPr>
                <w:rFonts w:hint="eastAsia" w:ascii="宋体" w:hAnsi="宋体" w:eastAsia="宋体" w:cs="宋体"/>
                <w:color w:val="000000"/>
                <w:spacing w:val="0"/>
                <w:sz w:val="18"/>
                <w:szCs w:val="18"/>
                <w:highlight w:val="none"/>
              </w:rPr>
              <w:t>从取得营业执照时间起到首次响应文件提交截止时间为止不足要求月数的，只需提供从取得营业执照起的依法缴纳税收</w:t>
            </w:r>
            <w:r>
              <w:rPr>
                <w:rFonts w:hint="eastAsia" w:ascii="Calibri" w:hAnsi="Calibri" w:eastAsia="宋体" w:cs="Times New Roman"/>
                <w:spacing w:val="0"/>
                <w:sz w:val="18"/>
                <w:szCs w:val="18"/>
                <w:highlight w:val="none"/>
              </w:rPr>
              <w:t>相应证明文件</w:t>
            </w:r>
            <w:r>
              <w:rPr>
                <w:rFonts w:hint="eastAsia" w:ascii="宋体" w:hAnsi="宋体" w:eastAsia="宋体" w:cs="宋体"/>
                <w:color w:val="000000"/>
                <w:spacing w:val="0"/>
                <w:sz w:val="18"/>
                <w:szCs w:val="18"/>
                <w:highlight w:val="none"/>
              </w:rPr>
              <w:t>）；</w:t>
            </w:r>
          </w:p>
          <w:p w14:paraId="2B83C2C0">
            <w:pPr>
              <w:snapToGrid w:val="0"/>
              <w:spacing w:line="320" w:lineRule="exact"/>
              <w:jc w:val="left"/>
              <w:rPr>
                <w:rFonts w:ascii="宋体" w:hAnsi="宋体" w:eastAsia="宋体" w:cs="宋体"/>
                <w:color w:val="000000"/>
                <w:spacing w:val="0"/>
                <w:sz w:val="18"/>
                <w:szCs w:val="18"/>
                <w:highlight w:val="none"/>
              </w:rPr>
            </w:pPr>
            <w:r>
              <w:rPr>
                <w:rFonts w:hint="eastAsia" w:ascii="宋体" w:hAnsi="宋体" w:eastAsia="宋体" w:cs="宋体"/>
                <w:color w:val="000000"/>
                <w:spacing w:val="0"/>
                <w:sz w:val="18"/>
                <w:szCs w:val="18"/>
                <w:highlight w:val="none"/>
              </w:rPr>
              <w:t>3.依法缴纳社会保障资金的相关材料[供应商</w:t>
            </w:r>
            <w:r>
              <w:rPr>
                <w:rFonts w:hint="eastAsia" w:ascii="宋体" w:hAnsi="宋体" w:eastAsia="宋体" w:cs="宋体"/>
                <w:color w:val="000000"/>
                <w:spacing w:val="0"/>
                <w:sz w:val="18"/>
                <w:szCs w:val="18"/>
                <w:highlight w:val="none"/>
                <w:u w:val="single"/>
              </w:rPr>
              <w:t>202</w:t>
            </w:r>
            <w:r>
              <w:rPr>
                <w:rFonts w:hint="eastAsia" w:ascii="宋体" w:hAnsi="宋体" w:eastAsia="宋体" w:cs="宋体"/>
                <w:color w:val="000000"/>
                <w:spacing w:val="0"/>
                <w:sz w:val="18"/>
                <w:szCs w:val="18"/>
                <w:highlight w:val="none"/>
                <w:u w:val="single"/>
                <w:lang w:val="en-US" w:eastAsia="zh-CN"/>
              </w:rPr>
              <w:t>5</w:t>
            </w:r>
            <w:r>
              <w:rPr>
                <w:rFonts w:hint="eastAsia" w:ascii="宋体" w:hAnsi="宋体" w:eastAsia="宋体" w:cs="宋体"/>
                <w:color w:val="000000"/>
                <w:spacing w:val="0"/>
                <w:sz w:val="18"/>
                <w:szCs w:val="18"/>
                <w:highlight w:val="none"/>
              </w:rPr>
              <w:t>年</w:t>
            </w:r>
            <w:r>
              <w:rPr>
                <w:rFonts w:hint="eastAsia" w:ascii="宋体" w:hAnsi="宋体" w:eastAsia="宋体" w:cs="宋体"/>
                <w:color w:val="000000"/>
                <w:spacing w:val="0"/>
                <w:sz w:val="18"/>
                <w:szCs w:val="18"/>
                <w:highlight w:val="none"/>
                <w:u w:val="single"/>
                <w:lang w:val="en-US" w:eastAsia="zh-CN"/>
              </w:rPr>
              <w:t>1</w:t>
            </w:r>
            <w:r>
              <w:rPr>
                <w:rFonts w:hint="eastAsia" w:ascii="宋体" w:hAnsi="宋体" w:eastAsia="宋体" w:cs="宋体"/>
                <w:color w:val="000000"/>
                <w:spacing w:val="0"/>
                <w:sz w:val="18"/>
                <w:szCs w:val="18"/>
                <w:highlight w:val="none"/>
              </w:rPr>
              <w:t>月至</w:t>
            </w:r>
            <w:r>
              <w:rPr>
                <w:rFonts w:hint="eastAsia" w:ascii="宋体" w:hAnsi="宋体" w:eastAsia="宋体" w:cs="宋体"/>
                <w:color w:val="000000"/>
                <w:spacing w:val="0"/>
                <w:sz w:val="18"/>
                <w:szCs w:val="18"/>
                <w:highlight w:val="none"/>
                <w:u w:val="single"/>
              </w:rPr>
              <w:t>202</w:t>
            </w:r>
            <w:r>
              <w:rPr>
                <w:rFonts w:hint="eastAsia" w:ascii="宋体" w:hAnsi="宋体" w:eastAsia="宋体" w:cs="宋体"/>
                <w:color w:val="000000"/>
                <w:spacing w:val="0"/>
                <w:sz w:val="18"/>
                <w:szCs w:val="18"/>
                <w:highlight w:val="none"/>
                <w:u w:val="single"/>
                <w:lang w:val="en-US" w:eastAsia="zh-CN"/>
              </w:rPr>
              <w:t>5</w:t>
            </w:r>
            <w:r>
              <w:rPr>
                <w:rFonts w:hint="eastAsia" w:ascii="宋体" w:hAnsi="宋体" w:eastAsia="宋体" w:cs="宋体"/>
                <w:color w:val="000000"/>
                <w:spacing w:val="0"/>
                <w:sz w:val="18"/>
                <w:szCs w:val="18"/>
                <w:highlight w:val="none"/>
              </w:rPr>
              <w:t>年</w:t>
            </w:r>
            <w:r>
              <w:rPr>
                <w:rFonts w:hint="eastAsia" w:ascii="宋体" w:hAnsi="宋体" w:eastAsia="宋体" w:cs="宋体"/>
                <w:color w:val="000000"/>
                <w:spacing w:val="0"/>
                <w:sz w:val="18"/>
                <w:szCs w:val="18"/>
                <w:highlight w:val="none"/>
                <w:u w:val="single"/>
                <w:lang w:val="en-US" w:eastAsia="zh-CN"/>
              </w:rPr>
              <w:t>3</w:t>
            </w:r>
            <w:r>
              <w:rPr>
                <w:rFonts w:hint="eastAsia" w:ascii="宋体" w:hAnsi="宋体" w:eastAsia="宋体" w:cs="宋体"/>
                <w:color w:val="000000"/>
                <w:spacing w:val="0"/>
                <w:sz w:val="18"/>
                <w:szCs w:val="18"/>
                <w:highlight w:val="none"/>
              </w:rPr>
              <w:t>月连续</w:t>
            </w:r>
            <w:r>
              <w:rPr>
                <w:rFonts w:hint="eastAsia" w:ascii="宋体" w:hAnsi="宋体" w:eastAsia="宋体" w:cs="宋体"/>
                <w:color w:val="000000"/>
                <w:spacing w:val="0"/>
                <w:sz w:val="18"/>
                <w:szCs w:val="18"/>
                <w:highlight w:val="none"/>
                <w:u w:val="single"/>
              </w:rPr>
              <w:t>三</w:t>
            </w:r>
            <w:r>
              <w:rPr>
                <w:rFonts w:hint="eastAsia" w:ascii="宋体" w:hAnsi="宋体" w:eastAsia="宋体" w:cs="宋体"/>
                <w:color w:val="000000"/>
                <w:spacing w:val="0"/>
                <w:sz w:val="18"/>
                <w:szCs w:val="18"/>
                <w:highlight w:val="none"/>
              </w:rPr>
              <w:t>个月的依法缴纳社会保障资金的缴费凭证（专用收据或社会保险缴纳清单）复印件；</w:t>
            </w:r>
            <w:r>
              <w:rPr>
                <w:rFonts w:hint="eastAsia" w:ascii="Calibri" w:hAnsi="Calibri" w:eastAsia="宋体" w:cs="Times New Roman"/>
                <w:spacing w:val="0"/>
                <w:sz w:val="18"/>
                <w:szCs w:val="18"/>
                <w:highlight w:val="none"/>
              </w:rPr>
              <w:t>依法不需要缴纳社会保障资金的供应商，必须提供相应文件证明不需要缴纳社会保障资金。</w:t>
            </w:r>
            <w:r>
              <w:rPr>
                <w:rFonts w:hint="eastAsia" w:ascii="宋体" w:hAnsi="宋体" w:eastAsia="宋体" w:cs="宋体"/>
                <w:color w:val="000000"/>
                <w:spacing w:val="0"/>
                <w:sz w:val="18"/>
                <w:szCs w:val="18"/>
                <w:highlight w:val="none"/>
              </w:rPr>
              <w:t>从取得营业执照时间起到首次响应文件提交截止时间为止不足要求月数的只需提供从取得营业执照起的依法缴纳社会保障资金的</w:t>
            </w:r>
            <w:r>
              <w:rPr>
                <w:rFonts w:hint="eastAsia" w:ascii="Calibri" w:hAnsi="Calibri" w:eastAsia="宋体" w:cs="Times New Roman"/>
                <w:spacing w:val="0"/>
                <w:sz w:val="18"/>
                <w:szCs w:val="18"/>
                <w:highlight w:val="none"/>
              </w:rPr>
              <w:t>相应证明文件</w:t>
            </w:r>
            <w:r>
              <w:rPr>
                <w:rFonts w:hint="eastAsia" w:ascii="宋体" w:hAnsi="宋体" w:eastAsia="宋体" w:cs="宋体"/>
                <w:color w:val="000000"/>
                <w:spacing w:val="0"/>
                <w:sz w:val="18"/>
                <w:szCs w:val="18"/>
                <w:highlight w:val="none"/>
              </w:rPr>
              <w:t>]；</w:t>
            </w:r>
          </w:p>
          <w:p w14:paraId="3C33B689">
            <w:pPr>
              <w:snapToGrid w:val="0"/>
              <w:spacing w:line="320" w:lineRule="exact"/>
              <w:jc w:val="left"/>
              <w:rPr>
                <w:rFonts w:hint="eastAsia" w:ascii="宋体" w:hAnsi="宋体" w:eastAsia="宋体" w:cs="宋体"/>
                <w:color w:val="000000"/>
                <w:spacing w:val="0"/>
                <w:sz w:val="18"/>
                <w:szCs w:val="18"/>
                <w:highlight w:val="none"/>
              </w:rPr>
            </w:pPr>
            <w:r>
              <w:rPr>
                <w:rFonts w:hint="eastAsia" w:ascii="宋体" w:hAnsi="宋体" w:eastAsia="宋体" w:cs="宋体"/>
                <w:color w:val="000000"/>
                <w:spacing w:val="0"/>
                <w:sz w:val="18"/>
                <w:szCs w:val="18"/>
                <w:highlight w:val="none"/>
              </w:rPr>
              <w:t>4.财务状况报告</w:t>
            </w:r>
            <w:r>
              <w:rPr>
                <w:rFonts w:hint="eastAsia" w:ascii="宋体" w:hAnsi="宋体" w:eastAsia="宋体" w:cs="Times New Roman"/>
                <w:color w:val="000000"/>
                <w:spacing w:val="0"/>
                <w:sz w:val="18"/>
                <w:szCs w:val="18"/>
                <w:highlight w:val="none"/>
              </w:rPr>
              <w:t>（</w:t>
            </w:r>
            <w:r>
              <w:rPr>
                <w:rFonts w:hint="eastAsia" w:ascii="宋体" w:hAnsi="宋体" w:eastAsia="宋体" w:cs="宋体"/>
                <w:color w:val="000000"/>
                <w:spacing w:val="0"/>
                <w:sz w:val="18"/>
                <w:szCs w:val="18"/>
                <w:highlight w:val="none"/>
              </w:rPr>
              <w:t>供应商</w:t>
            </w:r>
            <w:r>
              <w:rPr>
                <w:rFonts w:hint="eastAsia" w:ascii="宋体" w:hAnsi="宋体" w:eastAsia="宋体" w:cs="Times New Roman"/>
                <w:color w:val="000000"/>
                <w:spacing w:val="0"/>
                <w:sz w:val="18"/>
                <w:szCs w:val="18"/>
                <w:highlight w:val="none"/>
                <w:u w:val="single"/>
              </w:rPr>
              <w:t>20</w:t>
            </w:r>
            <w:r>
              <w:rPr>
                <w:rFonts w:ascii="宋体" w:hAnsi="宋体" w:eastAsia="宋体" w:cs="Times New Roman"/>
                <w:color w:val="000000"/>
                <w:spacing w:val="0"/>
                <w:sz w:val="18"/>
                <w:szCs w:val="18"/>
                <w:highlight w:val="none"/>
                <w:u w:val="single"/>
              </w:rPr>
              <w:t>2</w:t>
            </w:r>
            <w:r>
              <w:rPr>
                <w:rFonts w:hint="eastAsia" w:ascii="宋体" w:hAnsi="宋体" w:eastAsia="宋体" w:cs="Times New Roman"/>
                <w:color w:val="000000"/>
                <w:spacing w:val="0"/>
                <w:sz w:val="18"/>
                <w:szCs w:val="18"/>
                <w:highlight w:val="none"/>
                <w:u w:val="single"/>
                <w:lang w:val="en-US" w:eastAsia="zh-CN"/>
              </w:rPr>
              <w:t>3</w:t>
            </w:r>
            <w:r>
              <w:rPr>
                <w:rFonts w:hint="eastAsia" w:ascii="宋体" w:hAnsi="宋体" w:eastAsia="宋体" w:cs="Times New Roman"/>
                <w:color w:val="000000"/>
                <w:spacing w:val="0"/>
                <w:sz w:val="18"/>
                <w:szCs w:val="18"/>
                <w:highlight w:val="none"/>
                <w:u w:val="single"/>
              </w:rPr>
              <w:t>年、2</w:t>
            </w:r>
            <w:r>
              <w:rPr>
                <w:rFonts w:ascii="宋体" w:hAnsi="宋体" w:eastAsia="宋体" w:cs="Times New Roman"/>
                <w:color w:val="000000"/>
                <w:spacing w:val="0"/>
                <w:sz w:val="18"/>
                <w:szCs w:val="18"/>
                <w:highlight w:val="none"/>
                <w:u w:val="single"/>
              </w:rPr>
              <w:t>02</w:t>
            </w:r>
            <w:r>
              <w:rPr>
                <w:rFonts w:hint="eastAsia" w:ascii="宋体" w:hAnsi="宋体" w:eastAsia="宋体" w:cs="Times New Roman"/>
                <w:color w:val="000000"/>
                <w:spacing w:val="0"/>
                <w:sz w:val="18"/>
                <w:szCs w:val="18"/>
                <w:highlight w:val="none"/>
                <w:u w:val="single"/>
                <w:lang w:val="en-US" w:eastAsia="zh-CN"/>
              </w:rPr>
              <w:t>4</w:t>
            </w:r>
            <w:r>
              <w:rPr>
                <w:rFonts w:hint="eastAsia" w:ascii="宋体" w:hAnsi="宋体" w:eastAsia="宋体" w:cs="Times New Roman"/>
                <w:color w:val="000000"/>
                <w:spacing w:val="0"/>
                <w:sz w:val="18"/>
                <w:szCs w:val="18"/>
                <w:highlight w:val="none"/>
              </w:rPr>
              <w:t>年财务状况报告复印件，</w:t>
            </w:r>
            <w:r>
              <w:rPr>
                <w:rFonts w:hint="eastAsia" w:ascii="宋体" w:hAnsi="宋体" w:eastAsia="宋体" w:cs="宋体"/>
                <w:color w:val="000000"/>
                <w:spacing w:val="0"/>
                <w:sz w:val="18"/>
                <w:szCs w:val="18"/>
                <w:highlight w:val="none"/>
              </w:rPr>
              <w:t>供应商</w:t>
            </w:r>
            <w:r>
              <w:rPr>
                <w:rFonts w:hint="eastAsia" w:ascii="宋体" w:hAnsi="宋体" w:eastAsia="宋体" w:cs="Times New Roman"/>
                <w:color w:val="000000"/>
                <w:spacing w:val="0"/>
                <w:sz w:val="18"/>
                <w:szCs w:val="18"/>
                <w:highlight w:val="none"/>
              </w:rPr>
              <w:t>是法人的，应提供经审计的财务报告或其基本开户银行出具的资信证明；</w:t>
            </w:r>
            <w:r>
              <w:rPr>
                <w:rFonts w:hint="eastAsia" w:ascii="宋体" w:hAnsi="宋体" w:eastAsia="宋体" w:cs="宋体"/>
                <w:color w:val="000000"/>
                <w:spacing w:val="0"/>
                <w:sz w:val="18"/>
                <w:szCs w:val="18"/>
                <w:highlight w:val="none"/>
              </w:rPr>
              <w:t>供应商</w:t>
            </w:r>
            <w:r>
              <w:rPr>
                <w:rFonts w:hint="eastAsia" w:ascii="宋体" w:hAnsi="宋体" w:eastAsia="宋体" w:cs="Times New Roman"/>
                <w:color w:val="000000"/>
                <w:spacing w:val="0"/>
                <w:sz w:val="18"/>
                <w:szCs w:val="18"/>
                <w:highlight w:val="none"/>
              </w:rPr>
              <w:t>是其他组织或自然人的，应提供经审计的财务报告或银行出具的资信证明）</w:t>
            </w:r>
            <w:r>
              <w:rPr>
                <w:rFonts w:hint="eastAsia" w:ascii="宋体" w:hAnsi="宋体" w:eastAsia="宋体" w:cs="宋体"/>
                <w:color w:val="000000"/>
                <w:spacing w:val="0"/>
                <w:sz w:val="18"/>
                <w:szCs w:val="18"/>
                <w:highlight w:val="none"/>
              </w:rPr>
              <w:t>；</w:t>
            </w:r>
          </w:p>
          <w:p w14:paraId="51869D8B">
            <w:pPr>
              <w:snapToGrid w:val="0"/>
              <w:spacing w:line="320" w:lineRule="exact"/>
              <w:jc w:val="left"/>
              <w:rPr>
                <w:rFonts w:ascii="宋体" w:hAnsi="宋体" w:eastAsia="宋体" w:cs="宋体"/>
                <w:color w:val="000000"/>
                <w:spacing w:val="0"/>
                <w:sz w:val="18"/>
                <w:szCs w:val="18"/>
                <w:highlight w:val="none"/>
              </w:rPr>
            </w:pPr>
            <w:r>
              <w:rPr>
                <w:rFonts w:hint="eastAsia" w:ascii="宋体" w:hAnsi="宋体" w:eastAsia="宋体" w:cs="宋体"/>
                <w:color w:val="000000"/>
                <w:spacing w:val="0"/>
                <w:sz w:val="18"/>
                <w:szCs w:val="18"/>
                <w:highlight w:val="none"/>
              </w:rPr>
              <w:t>5.供应商直接控股、管理关系信息表（格式</w:t>
            </w:r>
            <w:r>
              <w:rPr>
                <w:rFonts w:hint="eastAsia" w:ascii="宋体" w:hAnsi="宋体" w:eastAsia="宋体" w:cs="宋体"/>
                <w:color w:val="000000"/>
                <w:spacing w:val="0"/>
                <w:sz w:val="18"/>
                <w:szCs w:val="18"/>
                <w:highlight w:val="none"/>
                <w:lang w:val="en-US" w:eastAsia="zh-CN"/>
              </w:rPr>
              <w:t>后附</w:t>
            </w:r>
            <w:r>
              <w:rPr>
                <w:rFonts w:hint="eastAsia" w:ascii="宋体" w:hAnsi="宋体" w:eastAsia="宋体" w:cs="宋体"/>
                <w:color w:val="000000"/>
                <w:spacing w:val="0"/>
                <w:sz w:val="18"/>
                <w:szCs w:val="18"/>
                <w:highlight w:val="none"/>
              </w:rPr>
              <w:t>）；</w:t>
            </w:r>
          </w:p>
          <w:p w14:paraId="46C5A486">
            <w:pPr>
              <w:snapToGrid w:val="0"/>
              <w:spacing w:line="320" w:lineRule="exact"/>
              <w:jc w:val="left"/>
              <w:rPr>
                <w:rFonts w:ascii="宋体" w:hAnsi="宋体" w:eastAsia="宋体" w:cs="宋体"/>
                <w:color w:val="000000"/>
                <w:spacing w:val="0"/>
                <w:sz w:val="18"/>
                <w:szCs w:val="18"/>
                <w:highlight w:val="none"/>
              </w:rPr>
            </w:pPr>
            <w:r>
              <w:rPr>
                <w:rFonts w:ascii="宋体" w:hAnsi="宋体" w:eastAsia="宋体" w:cs="宋体"/>
                <w:color w:val="000000"/>
                <w:spacing w:val="0"/>
                <w:sz w:val="18"/>
                <w:szCs w:val="18"/>
                <w:highlight w:val="none"/>
              </w:rPr>
              <w:t>6</w:t>
            </w:r>
            <w:r>
              <w:rPr>
                <w:rFonts w:hint="eastAsia" w:ascii="宋体" w:hAnsi="宋体" w:eastAsia="宋体" w:cs="宋体"/>
                <w:color w:val="000000"/>
                <w:spacing w:val="0"/>
                <w:sz w:val="18"/>
                <w:szCs w:val="18"/>
                <w:highlight w:val="none"/>
              </w:rPr>
              <w:t>.其他资格证明文件（编制时应与公告的特定资格要求相对应）。</w:t>
            </w:r>
          </w:p>
          <w:p w14:paraId="02D9E358">
            <w:pPr>
              <w:snapToGrid w:val="0"/>
              <w:spacing w:line="320" w:lineRule="exact"/>
              <w:jc w:val="left"/>
              <w:rPr>
                <w:rFonts w:ascii="宋体" w:hAnsi="宋体" w:eastAsia="宋体" w:cs="宋体"/>
                <w:b/>
                <w:color w:val="000000"/>
                <w:spacing w:val="0"/>
                <w:szCs w:val="21"/>
                <w:highlight w:val="none"/>
              </w:rPr>
            </w:pPr>
            <w:r>
              <w:rPr>
                <w:rFonts w:hint="eastAsia" w:ascii="宋体" w:hAnsi="宋体" w:eastAsia="宋体" w:cs="宋体"/>
                <w:b/>
                <w:color w:val="000000"/>
                <w:spacing w:val="0"/>
                <w:sz w:val="18"/>
                <w:szCs w:val="18"/>
                <w:highlight w:val="none"/>
              </w:rPr>
              <w:t>注：以上材料属于复印件的，必须加盖供应商公章，否则响应文件按无效响应处理。</w:t>
            </w:r>
          </w:p>
        </w:tc>
      </w:tr>
      <w:tr w14:paraId="301D19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5B193AC5">
            <w:pPr>
              <w:spacing w:line="320" w:lineRule="exact"/>
              <w:jc w:val="center"/>
              <w:rPr>
                <w:rFonts w:hint="eastAsia" w:ascii="宋体" w:hAnsi="宋体" w:eastAsia="宋体" w:cs="宋体"/>
                <w:color w:val="000000"/>
                <w:spacing w:val="0"/>
                <w:szCs w:val="21"/>
                <w:highlight w:val="none"/>
                <w:lang w:eastAsia="zh-CN"/>
              </w:rPr>
            </w:pPr>
            <w:r>
              <w:rPr>
                <w:rFonts w:hint="eastAsia" w:ascii="宋体" w:hAnsi="宋体" w:eastAsia="宋体" w:cs="宋体"/>
                <w:color w:val="000000"/>
                <w:spacing w:val="0"/>
                <w:szCs w:val="21"/>
                <w:highlight w:val="none"/>
                <w:lang w:val="en-US" w:eastAsia="zh-CN"/>
              </w:rPr>
              <w:t>5</w:t>
            </w:r>
          </w:p>
        </w:tc>
        <w:tc>
          <w:tcPr>
            <w:tcW w:w="7912" w:type="dxa"/>
            <w:vAlign w:val="center"/>
          </w:tcPr>
          <w:p w14:paraId="438879D6">
            <w:pPr>
              <w:spacing w:line="320" w:lineRule="exact"/>
              <w:rPr>
                <w:rFonts w:ascii="宋体" w:hAnsi="宋体" w:eastAsia="宋体" w:cs="宋体"/>
                <w:b/>
                <w:bCs/>
                <w:color w:val="000000"/>
                <w:spacing w:val="0"/>
                <w:sz w:val="18"/>
                <w:szCs w:val="18"/>
                <w:highlight w:val="none"/>
              </w:rPr>
            </w:pPr>
            <w:r>
              <w:rPr>
                <w:rFonts w:hint="eastAsia" w:ascii="宋体" w:hAnsi="宋体" w:eastAsia="宋体" w:cs="宋体"/>
                <w:b/>
                <w:bCs/>
                <w:color w:val="000000"/>
                <w:spacing w:val="0"/>
                <w:sz w:val="18"/>
                <w:szCs w:val="18"/>
                <w:highlight w:val="none"/>
              </w:rPr>
              <w:t>商务技术文件</w:t>
            </w:r>
          </w:p>
          <w:p w14:paraId="54A8CA6B">
            <w:pPr>
              <w:spacing w:line="320" w:lineRule="exact"/>
              <w:rPr>
                <w:rFonts w:ascii="宋体" w:hAnsi="宋体" w:eastAsia="宋体" w:cs="宋体"/>
                <w:color w:val="000000"/>
                <w:spacing w:val="0"/>
                <w:sz w:val="18"/>
                <w:szCs w:val="18"/>
                <w:highlight w:val="none"/>
              </w:rPr>
            </w:pPr>
            <w:r>
              <w:rPr>
                <w:rFonts w:hint="eastAsia" w:ascii="宋体" w:hAnsi="宋体" w:eastAsia="宋体" w:cs="宋体"/>
                <w:color w:val="000000"/>
                <w:spacing w:val="0"/>
                <w:sz w:val="18"/>
                <w:szCs w:val="18"/>
                <w:highlight w:val="none"/>
              </w:rPr>
              <w:t>1.竞标报价表（格式后附）；</w:t>
            </w:r>
          </w:p>
          <w:p w14:paraId="64AB165E">
            <w:pPr>
              <w:snapToGrid w:val="0"/>
              <w:spacing w:line="320" w:lineRule="exact"/>
              <w:jc w:val="left"/>
              <w:rPr>
                <w:rFonts w:ascii="宋体" w:hAnsi="宋体" w:eastAsia="宋体" w:cs="宋体"/>
                <w:color w:val="000000"/>
                <w:spacing w:val="0"/>
                <w:sz w:val="18"/>
                <w:szCs w:val="18"/>
                <w:highlight w:val="none"/>
              </w:rPr>
            </w:pPr>
            <w:r>
              <w:rPr>
                <w:rFonts w:hint="eastAsia" w:ascii="宋体" w:hAnsi="宋体" w:eastAsia="宋体" w:cs="宋体"/>
                <w:color w:val="000000"/>
                <w:spacing w:val="0"/>
                <w:sz w:val="18"/>
                <w:szCs w:val="18"/>
                <w:highlight w:val="none"/>
                <w:lang w:val="en-US" w:eastAsia="zh-CN"/>
              </w:rPr>
              <w:t>2</w:t>
            </w:r>
            <w:r>
              <w:rPr>
                <w:rFonts w:hint="eastAsia" w:ascii="宋体" w:hAnsi="宋体" w:eastAsia="宋体" w:cs="宋体"/>
                <w:color w:val="000000"/>
                <w:spacing w:val="0"/>
                <w:sz w:val="18"/>
                <w:szCs w:val="18"/>
                <w:highlight w:val="none"/>
              </w:rPr>
              <w:t>.法定代表人身份证明书及法定代表人有效身份证正反面复印件（格式后附）；</w:t>
            </w:r>
          </w:p>
          <w:p w14:paraId="0945C4ED">
            <w:pPr>
              <w:spacing w:line="320" w:lineRule="exact"/>
              <w:rPr>
                <w:rFonts w:ascii="宋体" w:hAnsi="宋体" w:eastAsia="宋体" w:cs="宋体"/>
                <w:b/>
                <w:color w:val="000000"/>
                <w:spacing w:val="0"/>
                <w:sz w:val="18"/>
                <w:szCs w:val="18"/>
                <w:highlight w:val="none"/>
              </w:rPr>
            </w:pPr>
            <w:r>
              <w:rPr>
                <w:rFonts w:hint="eastAsia" w:ascii="宋体" w:hAnsi="宋体" w:eastAsia="宋体" w:cs="宋体"/>
                <w:color w:val="000000"/>
                <w:spacing w:val="0"/>
                <w:sz w:val="18"/>
                <w:szCs w:val="18"/>
                <w:highlight w:val="none"/>
                <w:lang w:val="en-US" w:eastAsia="zh-CN"/>
              </w:rPr>
              <w:t>3</w:t>
            </w:r>
            <w:r>
              <w:rPr>
                <w:rFonts w:hint="eastAsia" w:ascii="宋体" w:hAnsi="宋体" w:eastAsia="宋体" w:cs="宋体"/>
                <w:color w:val="000000"/>
                <w:spacing w:val="0"/>
                <w:sz w:val="18"/>
                <w:szCs w:val="18"/>
                <w:highlight w:val="none"/>
              </w:rPr>
              <w:t>.法定代表人授权委托书及委托代理人有效身份证正反面复印件（格式后附）；（</w:t>
            </w:r>
            <w:r>
              <w:rPr>
                <w:rFonts w:hint="eastAsia" w:ascii="宋体" w:hAnsi="宋体" w:eastAsia="宋体" w:cs="宋体"/>
                <w:b/>
                <w:color w:val="000000"/>
                <w:spacing w:val="0"/>
                <w:sz w:val="18"/>
                <w:szCs w:val="18"/>
                <w:highlight w:val="none"/>
              </w:rPr>
              <w:t>委托时必须提供，否则响应文件按无效响应处理</w:t>
            </w:r>
            <w:r>
              <w:rPr>
                <w:rFonts w:hint="eastAsia" w:ascii="宋体" w:hAnsi="宋体" w:eastAsia="宋体" w:cs="宋体"/>
                <w:color w:val="000000"/>
                <w:spacing w:val="0"/>
                <w:sz w:val="18"/>
                <w:szCs w:val="18"/>
                <w:highlight w:val="none"/>
              </w:rPr>
              <w:t>）</w:t>
            </w:r>
          </w:p>
          <w:p w14:paraId="4ADAC0E3">
            <w:pPr>
              <w:spacing w:line="320" w:lineRule="exact"/>
              <w:rPr>
                <w:rFonts w:ascii="宋体" w:hAnsi="宋体" w:eastAsia="宋体" w:cs="宋体"/>
                <w:color w:val="000000"/>
                <w:spacing w:val="0"/>
                <w:sz w:val="18"/>
                <w:szCs w:val="18"/>
                <w:highlight w:val="none"/>
              </w:rPr>
            </w:pPr>
            <w:r>
              <w:rPr>
                <w:rFonts w:hint="eastAsia" w:ascii="宋体" w:hAnsi="宋体" w:eastAsia="宋体" w:cs="宋体"/>
                <w:color w:val="000000"/>
                <w:spacing w:val="0"/>
                <w:sz w:val="18"/>
                <w:szCs w:val="18"/>
                <w:highlight w:val="none"/>
                <w:lang w:val="en-US" w:eastAsia="zh-CN"/>
              </w:rPr>
              <w:t>4</w:t>
            </w:r>
            <w:r>
              <w:rPr>
                <w:rFonts w:hint="eastAsia" w:ascii="宋体" w:hAnsi="宋体" w:eastAsia="宋体" w:cs="宋体"/>
                <w:color w:val="000000"/>
                <w:spacing w:val="0"/>
                <w:sz w:val="18"/>
                <w:szCs w:val="18"/>
                <w:highlight w:val="none"/>
              </w:rPr>
              <w:t>.技术需求偏离表（格式后附）；（</w:t>
            </w:r>
            <w:r>
              <w:rPr>
                <w:rFonts w:hint="eastAsia" w:ascii="宋体" w:hAnsi="宋体" w:eastAsia="宋体" w:cs="宋体"/>
                <w:b/>
                <w:color w:val="000000"/>
                <w:spacing w:val="0"/>
                <w:sz w:val="18"/>
                <w:szCs w:val="18"/>
                <w:highlight w:val="none"/>
              </w:rPr>
              <w:t>必须提供，否则响应文件按无效响应处理</w:t>
            </w:r>
            <w:r>
              <w:rPr>
                <w:rFonts w:hint="eastAsia" w:ascii="宋体" w:hAnsi="宋体" w:eastAsia="宋体" w:cs="宋体"/>
                <w:color w:val="000000"/>
                <w:spacing w:val="0"/>
                <w:sz w:val="18"/>
                <w:szCs w:val="18"/>
                <w:highlight w:val="none"/>
              </w:rPr>
              <w:t>）</w:t>
            </w:r>
          </w:p>
          <w:p w14:paraId="580FDAC9">
            <w:pPr>
              <w:spacing w:line="320" w:lineRule="exact"/>
              <w:rPr>
                <w:rFonts w:ascii="宋体" w:hAnsi="宋体" w:eastAsia="宋体" w:cs="宋体"/>
                <w:color w:val="000000"/>
                <w:spacing w:val="0"/>
                <w:sz w:val="18"/>
                <w:szCs w:val="18"/>
                <w:highlight w:val="none"/>
              </w:rPr>
            </w:pPr>
            <w:r>
              <w:rPr>
                <w:rFonts w:hint="eastAsia" w:ascii="宋体" w:hAnsi="宋体" w:eastAsia="宋体" w:cs="宋体"/>
                <w:color w:val="000000"/>
                <w:spacing w:val="0"/>
                <w:sz w:val="18"/>
                <w:szCs w:val="18"/>
                <w:highlight w:val="none"/>
                <w:lang w:val="en-US" w:eastAsia="zh-CN"/>
              </w:rPr>
              <w:t>5</w:t>
            </w:r>
            <w:r>
              <w:rPr>
                <w:rFonts w:hint="eastAsia" w:ascii="宋体" w:hAnsi="宋体" w:eastAsia="宋体" w:cs="宋体"/>
                <w:color w:val="000000"/>
                <w:spacing w:val="0"/>
                <w:sz w:val="18"/>
                <w:szCs w:val="18"/>
                <w:highlight w:val="none"/>
              </w:rPr>
              <w:t>.商务条款偏离表（格式后附）；</w:t>
            </w:r>
            <w:r>
              <w:rPr>
                <w:rFonts w:hint="eastAsia" w:ascii="宋体" w:hAnsi="宋体" w:eastAsia="宋体" w:cs="宋体"/>
                <w:b/>
                <w:bCs/>
                <w:color w:val="000000"/>
                <w:spacing w:val="0"/>
                <w:sz w:val="18"/>
                <w:szCs w:val="18"/>
                <w:highlight w:val="none"/>
              </w:rPr>
              <w:t>（必须提供，否则响应文件按无效响应处理）</w:t>
            </w:r>
          </w:p>
          <w:p w14:paraId="30242778">
            <w:pPr>
              <w:spacing w:line="320" w:lineRule="exact"/>
              <w:rPr>
                <w:rFonts w:ascii="宋体" w:hAnsi="宋体" w:eastAsia="宋体" w:cs="宋体"/>
                <w:color w:val="000000"/>
                <w:spacing w:val="0"/>
                <w:sz w:val="18"/>
                <w:szCs w:val="18"/>
                <w:highlight w:val="none"/>
              </w:rPr>
            </w:pPr>
            <w:r>
              <w:rPr>
                <w:rFonts w:hint="eastAsia" w:ascii="宋体" w:hAnsi="宋体" w:eastAsia="宋体" w:cs="宋体"/>
                <w:color w:val="000000"/>
                <w:spacing w:val="0"/>
                <w:sz w:val="18"/>
                <w:szCs w:val="18"/>
                <w:highlight w:val="none"/>
                <w:lang w:val="en-US" w:eastAsia="zh-CN"/>
              </w:rPr>
              <w:t>6</w:t>
            </w:r>
            <w:r>
              <w:rPr>
                <w:rFonts w:hint="eastAsia" w:ascii="宋体" w:hAnsi="宋体" w:eastAsia="宋体" w:cs="宋体"/>
                <w:color w:val="000000"/>
                <w:spacing w:val="0"/>
                <w:sz w:val="18"/>
                <w:szCs w:val="18"/>
                <w:highlight w:val="none"/>
              </w:rPr>
              <w:t>.售后服务承诺；</w:t>
            </w:r>
            <w:r>
              <w:rPr>
                <w:rFonts w:hint="eastAsia" w:ascii="宋体" w:hAnsi="宋体" w:eastAsia="宋体" w:cs="宋体"/>
                <w:color w:val="000000"/>
                <w:spacing w:val="0"/>
                <w:sz w:val="18"/>
                <w:szCs w:val="18"/>
                <w:highlight w:val="none"/>
                <w:lang w:eastAsia="zh-CN"/>
              </w:rPr>
              <w:t>（</w:t>
            </w:r>
            <w:r>
              <w:rPr>
                <w:rFonts w:hint="eastAsia" w:ascii="宋体" w:hAnsi="宋体" w:eastAsia="宋体" w:cs="宋体"/>
                <w:color w:val="000000"/>
                <w:spacing w:val="0"/>
                <w:sz w:val="18"/>
                <w:szCs w:val="18"/>
                <w:highlight w:val="none"/>
                <w:lang w:val="en-US" w:eastAsia="zh-CN"/>
              </w:rPr>
              <w:t>格式自拟</w:t>
            </w:r>
            <w:r>
              <w:rPr>
                <w:rFonts w:hint="eastAsia" w:ascii="宋体" w:hAnsi="宋体" w:eastAsia="宋体" w:cs="宋体"/>
                <w:color w:val="000000"/>
                <w:spacing w:val="0"/>
                <w:sz w:val="18"/>
                <w:szCs w:val="18"/>
                <w:highlight w:val="none"/>
                <w:lang w:eastAsia="zh-CN"/>
              </w:rPr>
              <w:t>）</w:t>
            </w:r>
            <w:r>
              <w:rPr>
                <w:rFonts w:hint="eastAsia" w:ascii="宋体" w:hAnsi="宋体" w:eastAsia="宋体" w:cs="宋体"/>
                <w:b/>
                <w:bCs/>
                <w:color w:val="000000"/>
                <w:spacing w:val="0"/>
                <w:sz w:val="18"/>
                <w:szCs w:val="18"/>
                <w:highlight w:val="none"/>
              </w:rPr>
              <w:t>（必须提供，否则响应文件按无效响应处理）</w:t>
            </w:r>
          </w:p>
          <w:p w14:paraId="15E03E8E">
            <w:pPr>
              <w:spacing w:line="320" w:lineRule="exact"/>
              <w:rPr>
                <w:rFonts w:ascii="宋体" w:hAnsi="宋体" w:eastAsia="宋体" w:cs="宋体"/>
                <w:color w:val="000000"/>
                <w:spacing w:val="0"/>
                <w:sz w:val="18"/>
                <w:szCs w:val="18"/>
                <w:highlight w:val="none"/>
              </w:rPr>
            </w:pPr>
            <w:r>
              <w:rPr>
                <w:rFonts w:hint="eastAsia" w:ascii="宋体" w:hAnsi="宋体" w:eastAsia="宋体" w:cs="宋体"/>
                <w:color w:val="000000"/>
                <w:spacing w:val="0"/>
                <w:sz w:val="18"/>
                <w:szCs w:val="18"/>
                <w:highlight w:val="none"/>
                <w:lang w:val="en-US" w:eastAsia="zh-CN"/>
              </w:rPr>
              <w:t>7</w:t>
            </w:r>
            <w:r>
              <w:rPr>
                <w:rFonts w:hint="eastAsia" w:ascii="宋体" w:hAnsi="宋体" w:eastAsia="宋体" w:cs="宋体"/>
                <w:color w:val="000000"/>
                <w:spacing w:val="0"/>
                <w:sz w:val="18"/>
                <w:szCs w:val="18"/>
                <w:highlight w:val="none"/>
              </w:rPr>
              <w:t>.对应采购需求的商务条款提供的其他文件资料；</w:t>
            </w:r>
          </w:p>
          <w:p w14:paraId="2076F47C">
            <w:pPr>
              <w:spacing w:line="320" w:lineRule="exact"/>
              <w:rPr>
                <w:rFonts w:ascii="宋体" w:hAnsi="宋体" w:eastAsia="宋体" w:cs="宋体"/>
                <w:color w:val="000000"/>
                <w:spacing w:val="0"/>
                <w:sz w:val="18"/>
                <w:szCs w:val="18"/>
                <w:highlight w:val="none"/>
              </w:rPr>
            </w:pPr>
            <w:r>
              <w:rPr>
                <w:rFonts w:hint="eastAsia" w:ascii="宋体" w:hAnsi="宋体" w:eastAsia="宋体" w:cs="宋体"/>
                <w:color w:val="000000"/>
                <w:spacing w:val="0"/>
                <w:sz w:val="18"/>
                <w:szCs w:val="18"/>
                <w:highlight w:val="none"/>
                <w:lang w:val="en-US" w:eastAsia="zh-CN"/>
              </w:rPr>
              <w:t>8</w:t>
            </w:r>
            <w:r>
              <w:rPr>
                <w:rFonts w:hint="eastAsia" w:ascii="宋体" w:hAnsi="宋体" w:eastAsia="宋体" w:cs="宋体"/>
                <w:color w:val="000000"/>
                <w:spacing w:val="0"/>
                <w:sz w:val="18"/>
                <w:szCs w:val="18"/>
                <w:highlight w:val="none"/>
              </w:rPr>
              <w:t>.对应采购需求的技术需求提供的其他文件资料；</w:t>
            </w:r>
          </w:p>
          <w:p w14:paraId="3C37138B">
            <w:pPr>
              <w:spacing w:line="320" w:lineRule="exact"/>
              <w:rPr>
                <w:rFonts w:ascii="宋体" w:hAnsi="宋体" w:eastAsia="宋体" w:cs="宋体"/>
                <w:color w:val="000000"/>
                <w:spacing w:val="0"/>
                <w:sz w:val="18"/>
                <w:szCs w:val="18"/>
                <w:highlight w:val="none"/>
              </w:rPr>
            </w:pPr>
            <w:r>
              <w:rPr>
                <w:rFonts w:hint="eastAsia" w:ascii="宋体" w:hAnsi="宋体" w:eastAsia="宋体" w:cs="宋体"/>
                <w:color w:val="000000"/>
                <w:spacing w:val="0"/>
                <w:sz w:val="18"/>
                <w:szCs w:val="18"/>
                <w:highlight w:val="none"/>
                <w:lang w:val="en-US" w:eastAsia="zh-CN"/>
              </w:rPr>
              <w:t>9</w:t>
            </w:r>
            <w:r>
              <w:rPr>
                <w:rFonts w:hint="eastAsia" w:ascii="宋体" w:hAnsi="宋体" w:eastAsia="宋体" w:cs="宋体"/>
                <w:color w:val="000000"/>
                <w:spacing w:val="0"/>
                <w:sz w:val="18"/>
                <w:szCs w:val="18"/>
                <w:highlight w:val="none"/>
              </w:rPr>
              <w:t>.供应商认为需要提供的有关资料。</w:t>
            </w:r>
          </w:p>
          <w:p w14:paraId="4D823157">
            <w:pPr>
              <w:snapToGrid w:val="0"/>
              <w:spacing w:line="320" w:lineRule="exact"/>
              <w:jc w:val="left"/>
              <w:rPr>
                <w:rFonts w:ascii="宋体" w:hAnsi="宋体" w:eastAsia="宋体" w:cs="宋体"/>
                <w:b/>
                <w:color w:val="000000"/>
                <w:spacing w:val="0"/>
                <w:sz w:val="18"/>
                <w:szCs w:val="18"/>
                <w:highlight w:val="none"/>
              </w:rPr>
            </w:pPr>
            <w:r>
              <w:rPr>
                <w:rFonts w:hint="eastAsia" w:ascii="宋体" w:hAnsi="宋体" w:eastAsia="宋体" w:cs="宋体"/>
                <w:b/>
                <w:color w:val="000000"/>
                <w:spacing w:val="0"/>
                <w:sz w:val="18"/>
                <w:szCs w:val="18"/>
                <w:highlight w:val="none"/>
              </w:rPr>
              <w:t xml:space="preserve">注： </w:t>
            </w:r>
          </w:p>
          <w:p w14:paraId="43DA2AAB">
            <w:pPr>
              <w:snapToGrid w:val="0"/>
              <w:spacing w:line="320" w:lineRule="exact"/>
              <w:ind w:firstLine="354" w:firstLineChars="196"/>
              <w:jc w:val="left"/>
              <w:rPr>
                <w:rFonts w:ascii="宋体" w:hAnsi="宋体" w:eastAsia="宋体" w:cs="宋体"/>
                <w:b/>
                <w:color w:val="000000"/>
                <w:spacing w:val="0"/>
                <w:sz w:val="18"/>
                <w:szCs w:val="18"/>
                <w:highlight w:val="none"/>
              </w:rPr>
            </w:pPr>
            <w:r>
              <w:rPr>
                <w:rFonts w:hint="eastAsia" w:ascii="宋体" w:hAnsi="宋体" w:eastAsia="宋体" w:cs="宋体"/>
                <w:b/>
                <w:color w:val="000000"/>
                <w:spacing w:val="0"/>
                <w:sz w:val="18"/>
                <w:szCs w:val="18"/>
                <w:highlight w:val="none"/>
              </w:rPr>
              <w:t>1.法定代表人授权委托书必须由法定代表人及委托代理人签字，并加盖供应商公章，否则响应文件按无效响应处理。</w:t>
            </w:r>
          </w:p>
          <w:p w14:paraId="1E5D465B">
            <w:pPr>
              <w:spacing w:line="320" w:lineRule="exact"/>
              <w:ind w:firstLine="354" w:firstLineChars="196"/>
              <w:rPr>
                <w:rFonts w:hint="eastAsia" w:ascii="宋体" w:hAnsi="宋体" w:eastAsia="宋体" w:cs="宋体"/>
                <w:b/>
                <w:color w:val="000000"/>
                <w:spacing w:val="0"/>
                <w:sz w:val="18"/>
                <w:szCs w:val="18"/>
                <w:highlight w:val="none"/>
              </w:rPr>
            </w:pPr>
            <w:r>
              <w:rPr>
                <w:rFonts w:hint="eastAsia" w:ascii="宋体" w:hAnsi="宋体" w:eastAsia="宋体" w:cs="宋体"/>
                <w:b/>
                <w:color w:val="000000"/>
                <w:spacing w:val="0"/>
                <w:sz w:val="18"/>
                <w:szCs w:val="18"/>
                <w:highlight w:val="none"/>
              </w:rPr>
              <w:t>2.以上标明“必须提供”的材料属于复印件的，必须加盖供应商公章，否则响应</w:t>
            </w:r>
            <w:r>
              <w:rPr>
                <w:rFonts w:hint="eastAsia" w:ascii="宋体" w:hAnsi="宋体" w:eastAsia="宋体" w:cs="宋体"/>
                <w:b/>
                <w:color w:val="000000"/>
                <w:spacing w:val="0"/>
                <w:szCs w:val="21"/>
                <w:highlight w:val="none"/>
              </w:rPr>
              <w:t>文件按无效</w:t>
            </w:r>
            <w:r>
              <w:rPr>
                <w:rFonts w:hint="eastAsia" w:ascii="宋体" w:hAnsi="宋体" w:eastAsia="宋体" w:cs="宋体"/>
                <w:b/>
                <w:color w:val="000000"/>
                <w:spacing w:val="0"/>
                <w:sz w:val="18"/>
                <w:szCs w:val="18"/>
                <w:highlight w:val="none"/>
              </w:rPr>
              <w:t>响应处理。</w:t>
            </w:r>
          </w:p>
          <w:p w14:paraId="031DC4A4">
            <w:pPr>
              <w:spacing w:line="320" w:lineRule="exact"/>
              <w:ind w:firstLine="354" w:firstLineChars="196"/>
              <w:rPr>
                <w:rFonts w:ascii="宋体" w:hAnsi="宋体" w:eastAsia="宋体" w:cs="宋体"/>
                <w:color w:val="000000"/>
                <w:spacing w:val="0"/>
                <w:szCs w:val="21"/>
                <w:highlight w:val="none"/>
              </w:rPr>
            </w:pPr>
            <w:r>
              <w:rPr>
                <w:rFonts w:hint="eastAsia" w:ascii="宋体" w:hAnsi="宋体" w:eastAsia="宋体" w:cs="宋体"/>
                <w:b/>
                <w:color w:val="000000"/>
                <w:spacing w:val="0"/>
                <w:sz w:val="18"/>
                <w:szCs w:val="18"/>
                <w:highlight w:val="none"/>
              </w:rPr>
              <w:t>3.以上材料未附格式的，由供应商自行拟定。</w:t>
            </w:r>
          </w:p>
        </w:tc>
      </w:tr>
      <w:tr w14:paraId="0E7EAE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22C1C060">
            <w:pPr>
              <w:spacing w:line="320" w:lineRule="exact"/>
              <w:jc w:val="center"/>
              <w:rPr>
                <w:rFonts w:hint="eastAsia" w:ascii="宋体" w:hAnsi="宋体" w:eastAsia="宋体" w:cs="宋体"/>
                <w:color w:val="000000"/>
                <w:spacing w:val="0"/>
                <w:szCs w:val="21"/>
                <w:highlight w:val="none"/>
                <w:lang w:eastAsia="zh-CN"/>
              </w:rPr>
            </w:pPr>
            <w:r>
              <w:rPr>
                <w:rFonts w:hint="eastAsia" w:ascii="宋体" w:hAnsi="宋体" w:eastAsia="宋体" w:cs="宋体"/>
                <w:color w:val="000000"/>
                <w:spacing w:val="0"/>
                <w:szCs w:val="21"/>
                <w:highlight w:val="none"/>
                <w:lang w:val="en-US" w:eastAsia="zh-CN"/>
              </w:rPr>
              <w:t>6</w:t>
            </w:r>
          </w:p>
        </w:tc>
        <w:tc>
          <w:tcPr>
            <w:tcW w:w="7912" w:type="dxa"/>
            <w:vAlign w:val="center"/>
          </w:tcPr>
          <w:p w14:paraId="5B75BBFA">
            <w:pPr>
              <w:snapToGrid w:val="0"/>
              <w:spacing w:line="320" w:lineRule="exact"/>
              <w:jc w:val="left"/>
              <w:rPr>
                <w:rFonts w:ascii="宋体" w:hAnsi="宋体" w:eastAsia="宋体" w:cs="Calibri"/>
                <w:color w:val="000000"/>
                <w:spacing w:val="0"/>
                <w:sz w:val="18"/>
                <w:szCs w:val="18"/>
                <w:highlight w:val="none"/>
              </w:rPr>
            </w:pPr>
            <w:r>
              <w:rPr>
                <w:rFonts w:hint="eastAsia" w:ascii="宋体" w:hAnsi="宋体" w:eastAsia="宋体" w:cs="Calibri"/>
                <w:color w:val="000000"/>
                <w:spacing w:val="0"/>
                <w:sz w:val="18"/>
                <w:szCs w:val="18"/>
                <w:highlight w:val="none"/>
              </w:rPr>
              <w:t>竞标报价应当</w:t>
            </w:r>
            <w:r>
              <w:rPr>
                <w:rFonts w:hint="eastAsia" w:ascii="宋体" w:hAnsi="宋体" w:eastAsia="宋体" w:cs="Calibri"/>
                <w:color w:val="000000"/>
                <w:spacing w:val="0"/>
                <w:sz w:val="18"/>
                <w:szCs w:val="18"/>
                <w:highlight w:val="none"/>
                <w:lang w:val="en-US" w:eastAsia="zh-CN"/>
              </w:rPr>
              <w:t>不高于预算价格，应</w:t>
            </w:r>
            <w:r>
              <w:rPr>
                <w:rFonts w:hint="eastAsia" w:ascii="宋体" w:hAnsi="宋体" w:eastAsia="宋体" w:cs="Calibri"/>
                <w:color w:val="000000"/>
                <w:spacing w:val="0"/>
                <w:sz w:val="18"/>
                <w:szCs w:val="18"/>
                <w:highlight w:val="none"/>
              </w:rPr>
              <w:t>包含满足本次竞标全部采购需求所应提供的服务，以及伴随的货物和工程（如有）的价格；包含竞标服务、货物、工程的成本、运输（含保险）、安装（如有）、调试、检验、技术服务、培训、税费等所有费用。</w:t>
            </w:r>
          </w:p>
        </w:tc>
      </w:tr>
      <w:tr w14:paraId="31D8A0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63262D83">
            <w:pPr>
              <w:spacing w:line="320" w:lineRule="exact"/>
              <w:jc w:val="center"/>
              <w:rPr>
                <w:rFonts w:hint="eastAsia" w:ascii="宋体" w:hAnsi="宋体" w:eastAsia="宋体" w:cs="宋体"/>
                <w:color w:val="000000"/>
                <w:spacing w:val="0"/>
                <w:szCs w:val="21"/>
                <w:highlight w:val="none"/>
                <w:lang w:eastAsia="zh-CN"/>
              </w:rPr>
            </w:pPr>
            <w:r>
              <w:rPr>
                <w:rFonts w:hint="eastAsia" w:ascii="宋体" w:hAnsi="宋体" w:eastAsia="宋体" w:cs="宋体"/>
                <w:color w:val="000000"/>
                <w:spacing w:val="0"/>
                <w:szCs w:val="21"/>
                <w:highlight w:val="none"/>
                <w:lang w:val="en-US" w:eastAsia="zh-CN"/>
              </w:rPr>
              <w:t>7</w:t>
            </w:r>
          </w:p>
        </w:tc>
        <w:tc>
          <w:tcPr>
            <w:tcW w:w="7912" w:type="dxa"/>
            <w:vAlign w:val="center"/>
          </w:tcPr>
          <w:p w14:paraId="764D7351">
            <w:pPr>
              <w:snapToGrid w:val="0"/>
              <w:spacing w:line="320" w:lineRule="exact"/>
              <w:jc w:val="left"/>
              <w:rPr>
                <w:rFonts w:hint="eastAsia" w:ascii="宋体" w:hAnsi="宋体" w:eastAsia="宋体" w:cs="Calibri"/>
                <w:color w:val="000000"/>
                <w:spacing w:val="0"/>
                <w:sz w:val="18"/>
                <w:szCs w:val="18"/>
                <w:highlight w:val="none"/>
              </w:rPr>
            </w:pPr>
            <w:r>
              <w:rPr>
                <w:rFonts w:hint="eastAsia" w:ascii="宋体" w:hAnsi="宋体" w:eastAsia="宋体" w:cs="Calibri"/>
                <w:color w:val="000000"/>
                <w:spacing w:val="0"/>
                <w:sz w:val="18"/>
                <w:szCs w:val="18"/>
                <w:highlight w:val="none"/>
              </w:rPr>
              <w:t>竞标有效期：自首次响应文件提交截止之日起</w:t>
            </w:r>
            <w:r>
              <w:rPr>
                <w:rFonts w:hint="eastAsia" w:ascii="宋体" w:hAnsi="宋体" w:eastAsia="宋体" w:cs="Calibri"/>
                <w:color w:val="000000"/>
                <w:spacing w:val="0"/>
                <w:sz w:val="18"/>
                <w:szCs w:val="18"/>
                <w:highlight w:val="none"/>
                <w:u w:val="single"/>
              </w:rPr>
              <w:t>60</w:t>
            </w:r>
            <w:r>
              <w:rPr>
                <w:rFonts w:hint="eastAsia" w:ascii="宋体" w:hAnsi="宋体" w:eastAsia="宋体" w:cs="Calibri"/>
                <w:color w:val="000000"/>
                <w:spacing w:val="0"/>
                <w:sz w:val="18"/>
                <w:szCs w:val="18"/>
                <w:highlight w:val="none"/>
              </w:rPr>
              <w:t>日。</w:t>
            </w:r>
          </w:p>
        </w:tc>
      </w:tr>
      <w:tr w14:paraId="594921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3CC571E7">
            <w:pPr>
              <w:spacing w:line="320" w:lineRule="exact"/>
              <w:jc w:val="center"/>
              <w:rPr>
                <w:rFonts w:hint="eastAsia" w:ascii="宋体" w:hAnsi="宋体" w:eastAsia="宋体" w:cs="宋体"/>
                <w:color w:val="000000"/>
                <w:spacing w:val="0"/>
                <w:szCs w:val="21"/>
                <w:highlight w:val="none"/>
                <w:lang w:eastAsia="zh-CN"/>
              </w:rPr>
            </w:pPr>
            <w:r>
              <w:rPr>
                <w:rFonts w:hint="eastAsia" w:ascii="宋体" w:hAnsi="宋体" w:eastAsia="宋体" w:cs="宋体"/>
                <w:color w:val="000000"/>
                <w:spacing w:val="0"/>
                <w:szCs w:val="21"/>
                <w:highlight w:val="none"/>
                <w:lang w:val="en-US" w:eastAsia="zh-CN"/>
              </w:rPr>
              <w:t>8</w:t>
            </w:r>
          </w:p>
        </w:tc>
        <w:tc>
          <w:tcPr>
            <w:tcW w:w="7912" w:type="dxa"/>
            <w:vAlign w:val="center"/>
          </w:tcPr>
          <w:p w14:paraId="6C1427AB">
            <w:pPr>
              <w:snapToGrid w:val="0"/>
              <w:spacing w:line="320" w:lineRule="exact"/>
              <w:jc w:val="left"/>
              <w:rPr>
                <w:rFonts w:hint="eastAsia" w:ascii="宋体" w:hAnsi="宋体" w:eastAsia="宋体" w:cs="Calibri"/>
                <w:color w:val="000000"/>
                <w:spacing w:val="0"/>
                <w:sz w:val="18"/>
                <w:szCs w:val="18"/>
                <w:highlight w:val="none"/>
              </w:rPr>
            </w:pPr>
            <w:r>
              <w:rPr>
                <w:rFonts w:hint="eastAsia" w:ascii="宋体" w:hAnsi="宋体" w:eastAsia="宋体" w:cs="Calibri"/>
                <w:color w:val="000000"/>
                <w:spacing w:val="0"/>
                <w:sz w:val="18"/>
                <w:szCs w:val="18"/>
                <w:highlight w:val="none"/>
              </w:rPr>
              <w:t>响应文件份数：正本一份、副本</w:t>
            </w:r>
            <w:r>
              <w:rPr>
                <w:rFonts w:hint="eastAsia" w:ascii="宋体" w:hAnsi="宋体" w:eastAsia="宋体" w:cs="Calibri"/>
                <w:color w:val="000000"/>
                <w:spacing w:val="0"/>
                <w:sz w:val="18"/>
                <w:szCs w:val="18"/>
                <w:highlight w:val="none"/>
                <w:u w:val="single"/>
              </w:rPr>
              <w:t xml:space="preserve"> </w:t>
            </w:r>
            <w:r>
              <w:rPr>
                <w:rFonts w:hint="eastAsia" w:ascii="宋体" w:hAnsi="宋体" w:eastAsia="宋体" w:cs="Calibri"/>
                <w:color w:val="000000"/>
                <w:spacing w:val="0"/>
                <w:sz w:val="18"/>
                <w:szCs w:val="18"/>
                <w:highlight w:val="none"/>
                <w:u w:val="single"/>
                <w:lang w:val="en-US" w:eastAsia="zh-CN"/>
              </w:rPr>
              <w:t>肆</w:t>
            </w:r>
            <w:r>
              <w:rPr>
                <w:rFonts w:hint="eastAsia" w:ascii="宋体" w:hAnsi="宋体" w:eastAsia="宋体" w:cs="Calibri"/>
                <w:color w:val="000000"/>
                <w:spacing w:val="0"/>
                <w:sz w:val="18"/>
                <w:szCs w:val="18"/>
                <w:highlight w:val="none"/>
                <w:u w:val="none"/>
              </w:rPr>
              <w:t xml:space="preserve"> </w:t>
            </w:r>
            <w:r>
              <w:rPr>
                <w:rFonts w:hint="eastAsia" w:ascii="宋体" w:hAnsi="宋体" w:eastAsia="宋体" w:cs="Calibri"/>
                <w:color w:val="000000"/>
                <w:spacing w:val="0"/>
                <w:sz w:val="18"/>
                <w:szCs w:val="18"/>
                <w:highlight w:val="none"/>
              </w:rPr>
              <w:t>份。</w:t>
            </w:r>
          </w:p>
        </w:tc>
      </w:tr>
      <w:tr w14:paraId="0B3961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05F176E6">
            <w:pPr>
              <w:spacing w:line="320" w:lineRule="exact"/>
              <w:jc w:val="center"/>
              <w:rPr>
                <w:rFonts w:hint="eastAsia" w:ascii="宋体" w:hAnsi="宋体" w:eastAsia="宋体" w:cs="宋体"/>
                <w:color w:val="000000"/>
                <w:spacing w:val="0"/>
                <w:szCs w:val="21"/>
                <w:highlight w:val="none"/>
                <w:lang w:eastAsia="zh-CN"/>
              </w:rPr>
            </w:pPr>
            <w:r>
              <w:rPr>
                <w:rFonts w:hint="eastAsia" w:ascii="宋体" w:hAnsi="宋体" w:eastAsia="宋体" w:cs="宋体"/>
                <w:color w:val="000000"/>
                <w:spacing w:val="0"/>
                <w:szCs w:val="21"/>
                <w:highlight w:val="none"/>
                <w:lang w:val="en-US" w:eastAsia="zh-CN"/>
              </w:rPr>
              <w:t>9</w:t>
            </w:r>
          </w:p>
        </w:tc>
        <w:tc>
          <w:tcPr>
            <w:tcW w:w="7912" w:type="dxa"/>
            <w:vAlign w:val="center"/>
          </w:tcPr>
          <w:p w14:paraId="297210DC">
            <w:pPr>
              <w:snapToGrid w:val="0"/>
              <w:spacing w:line="320" w:lineRule="exact"/>
              <w:ind w:firstLine="0" w:firstLineChars="0"/>
              <w:jc w:val="left"/>
              <w:rPr>
                <w:rFonts w:hint="eastAsia" w:ascii="宋体" w:hAnsi="宋体" w:eastAsia="宋体" w:cs="Calibri"/>
                <w:color w:val="000000"/>
                <w:spacing w:val="0"/>
                <w:sz w:val="18"/>
                <w:szCs w:val="18"/>
                <w:highlight w:val="none"/>
                <w:u w:val="none"/>
              </w:rPr>
            </w:pPr>
            <w:r>
              <w:rPr>
                <w:rFonts w:hint="eastAsia" w:ascii="宋体" w:hAnsi="宋体" w:eastAsia="宋体" w:cs="Calibri"/>
                <w:color w:val="000000"/>
                <w:spacing w:val="0"/>
                <w:sz w:val="18"/>
                <w:szCs w:val="18"/>
                <w:highlight w:val="none"/>
              </w:rPr>
              <w:t>首次响应文件提交起止时间：详见竞争性磋商公告。</w:t>
            </w:r>
          </w:p>
          <w:p w14:paraId="0D1F114F">
            <w:pPr>
              <w:snapToGrid w:val="0"/>
              <w:spacing w:line="320" w:lineRule="exact"/>
              <w:ind w:firstLine="0" w:firstLineChars="0"/>
              <w:jc w:val="left"/>
              <w:rPr>
                <w:rFonts w:hint="eastAsia" w:ascii="宋体" w:hAnsi="宋体" w:eastAsia="宋体" w:cs="Calibri"/>
                <w:color w:val="000000"/>
                <w:spacing w:val="0"/>
                <w:sz w:val="18"/>
                <w:szCs w:val="18"/>
                <w:highlight w:val="none"/>
                <w:u w:val="none"/>
              </w:rPr>
            </w:pPr>
            <w:r>
              <w:rPr>
                <w:rFonts w:hint="eastAsia" w:ascii="宋体" w:hAnsi="宋体" w:eastAsia="宋体" w:cs="Calibri"/>
                <w:color w:val="000000"/>
                <w:spacing w:val="0"/>
                <w:sz w:val="18"/>
                <w:szCs w:val="18"/>
                <w:highlight w:val="none"/>
              </w:rPr>
              <w:t>首次响应文件提交截止时间：详见竞争性磋商公告。</w:t>
            </w:r>
          </w:p>
          <w:p w14:paraId="20386E1C">
            <w:pPr>
              <w:snapToGrid w:val="0"/>
              <w:spacing w:line="320" w:lineRule="exact"/>
              <w:ind w:firstLine="0" w:firstLineChars="0"/>
              <w:jc w:val="left"/>
              <w:rPr>
                <w:rFonts w:hint="eastAsia" w:ascii="宋体" w:hAnsi="宋体" w:eastAsia="宋体" w:cs="Calibri"/>
                <w:color w:val="000000"/>
                <w:spacing w:val="0"/>
                <w:sz w:val="18"/>
                <w:szCs w:val="18"/>
                <w:highlight w:val="none"/>
              </w:rPr>
            </w:pPr>
            <w:r>
              <w:rPr>
                <w:rFonts w:hint="eastAsia" w:ascii="宋体" w:hAnsi="宋体" w:eastAsia="宋体" w:cs="Calibri"/>
                <w:color w:val="000000"/>
                <w:spacing w:val="0"/>
                <w:sz w:val="18"/>
                <w:szCs w:val="18"/>
                <w:highlight w:val="none"/>
              </w:rPr>
              <w:t>首次响应文件提交地点：详见竞争性磋商公告。</w:t>
            </w:r>
          </w:p>
          <w:p w14:paraId="440AECD7">
            <w:pPr>
              <w:snapToGrid w:val="0"/>
              <w:spacing w:line="320" w:lineRule="exact"/>
              <w:ind w:firstLine="0" w:firstLineChars="0"/>
              <w:jc w:val="left"/>
              <w:rPr>
                <w:rFonts w:hint="eastAsia" w:ascii="宋体" w:hAnsi="宋体" w:eastAsia="宋体" w:cs="Calibri"/>
                <w:color w:val="000000"/>
                <w:spacing w:val="0"/>
                <w:sz w:val="18"/>
                <w:szCs w:val="18"/>
                <w:highlight w:val="none"/>
              </w:rPr>
            </w:pPr>
            <w:r>
              <w:rPr>
                <w:rFonts w:hint="eastAsia" w:ascii="宋体" w:hAnsi="宋体" w:eastAsia="宋体" w:cs="Calibri"/>
                <w:color w:val="000000"/>
                <w:spacing w:val="0"/>
                <w:sz w:val="18"/>
                <w:szCs w:val="18"/>
                <w:highlight w:val="none"/>
              </w:rPr>
              <w:t>供应商应当在首次响应文件提交截止时间前，将响应文件密封送达首次响应文件提交地点。在首次响应文件提交截止时间后送达的响应文件为无效文件，将被拒收。</w:t>
            </w:r>
          </w:p>
        </w:tc>
      </w:tr>
      <w:tr w14:paraId="169AB9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4917B8F7">
            <w:pPr>
              <w:spacing w:line="320" w:lineRule="exact"/>
              <w:jc w:val="center"/>
              <w:rPr>
                <w:rFonts w:hint="default" w:ascii="宋体" w:hAnsi="宋体" w:eastAsia="宋体" w:cs="宋体"/>
                <w:color w:val="000000"/>
                <w:spacing w:val="0"/>
                <w:szCs w:val="21"/>
                <w:highlight w:val="none"/>
                <w:lang w:val="en-US" w:eastAsia="zh-CN"/>
              </w:rPr>
            </w:pPr>
            <w:r>
              <w:rPr>
                <w:rFonts w:hint="eastAsia" w:ascii="宋体" w:hAnsi="宋体" w:eastAsia="宋体" w:cs="宋体"/>
                <w:color w:val="000000"/>
                <w:spacing w:val="0"/>
                <w:szCs w:val="21"/>
                <w:highlight w:val="none"/>
                <w:lang w:val="en-US" w:eastAsia="zh-CN"/>
              </w:rPr>
              <w:t>10</w:t>
            </w:r>
          </w:p>
        </w:tc>
        <w:tc>
          <w:tcPr>
            <w:tcW w:w="7912" w:type="dxa"/>
            <w:vAlign w:val="center"/>
          </w:tcPr>
          <w:p w14:paraId="1716E410">
            <w:pPr>
              <w:snapToGrid w:val="0"/>
              <w:spacing w:line="320" w:lineRule="exact"/>
              <w:jc w:val="left"/>
              <w:rPr>
                <w:rFonts w:ascii="宋体" w:hAnsi="宋体" w:eastAsia="宋体" w:cs="宋体"/>
                <w:color w:val="000000"/>
                <w:spacing w:val="0"/>
                <w:szCs w:val="21"/>
                <w:highlight w:val="none"/>
                <w:u w:val="single"/>
              </w:rPr>
            </w:pPr>
            <w:r>
              <w:rPr>
                <w:rFonts w:hint="eastAsia" w:ascii="宋体" w:hAnsi="宋体" w:eastAsia="宋体" w:cs="Calibri"/>
                <w:color w:val="000000"/>
                <w:spacing w:val="0"/>
                <w:sz w:val="18"/>
                <w:szCs w:val="18"/>
                <w:highlight w:val="none"/>
              </w:rPr>
              <w:t>磋商小组的人数：</w:t>
            </w:r>
            <w:r>
              <w:rPr>
                <w:rFonts w:hint="eastAsia" w:ascii="宋体" w:hAnsi="宋体" w:eastAsia="宋体" w:cs="Calibri"/>
                <w:color w:val="000000"/>
                <w:spacing w:val="0"/>
                <w:sz w:val="18"/>
                <w:szCs w:val="18"/>
                <w:highlight w:val="none"/>
                <w:u w:val="single"/>
              </w:rPr>
              <w:t xml:space="preserve"> </w:t>
            </w:r>
            <w:r>
              <w:rPr>
                <w:rFonts w:hint="eastAsia" w:ascii="宋体" w:hAnsi="宋体" w:eastAsia="宋体" w:cs="Calibri"/>
                <w:color w:val="000000"/>
                <w:spacing w:val="0"/>
                <w:sz w:val="18"/>
                <w:szCs w:val="18"/>
                <w:highlight w:val="none"/>
                <w:u w:val="single"/>
                <w:lang w:val="en-US" w:eastAsia="zh-CN"/>
              </w:rPr>
              <w:t>3</w:t>
            </w:r>
            <w:r>
              <w:rPr>
                <w:rFonts w:hint="eastAsia" w:ascii="宋体" w:hAnsi="宋体" w:eastAsia="宋体" w:cs="Calibri"/>
                <w:color w:val="000000"/>
                <w:spacing w:val="0"/>
                <w:sz w:val="18"/>
                <w:szCs w:val="18"/>
                <w:highlight w:val="none"/>
              </w:rPr>
              <w:t>人及以上单数。</w:t>
            </w:r>
          </w:p>
        </w:tc>
      </w:tr>
      <w:tr w14:paraId="13C0B7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619D550A">
            <w:pPr>
              <w:spacing w:line="320" w:lineRule="exact"/>
              <w:jc w:val="center"/>
              <w:rPr>
                <w:rFonts w:hint="default" w:ascii="宋体" w:hAnsi="宋体" w:eastAsia="宋体" w:cs="宋体"/>
                <w:color w:val="000000"/>
                <w:spacing w:val="0"/>
                <w:szCs w:val="21"/>
                <w:highlight w:val="none"/>
                <w:lang w:val="en-US" w:eastAsia="zh-CN"/>
              </w:rPr>
            </w:pPr>
            <w:r>
              <w:rPr>
                <w:rFonts w:hint="eastAsia" w:ascii="宋体" w:hAnsi="宋体" w:eastAsia="宋体" w:cs="宋体"/>
                <w:color w:val="000000"/>
                <w:spacing w:val="0"/>
                <w:szCs w:val="21"/>
                <w:highlight w:val="none"/>
                <w:lang w:val="en-US" w:eastAsia="zh-CN"/>
              </w:rPr>
              <w:t>11</w:t>
            </w:r>
          </w:p>
        </w:tc>
        <w:tc>
          <w:tcPr>
            <w:tcW w:w="7912" w:type="dxa"/>
            <w:vAlign w:val="center"/>
          </w:tcPr>
          <w:p w14:paraId="7F36EF0B">
            <w:pPr>
              <w:snapToGrid w:val="0"/>
              <w:spacing w:line="320" w:lineRule="exact"/>
              <w:jc w:val="left"/>
              <w:rPr>
                <w:rFonts w:ascii="宋体" w:hAnsi="宋体" w:eastAsia="宋体" w:cs="宋体"/>
                <w:color w:val="000000"/>
                <w:spacing w:val="0"/>
                <w:szCs w:val="21"/>
                <w:highlight w:val="none"/>
              </w:rPr>
            </w:pPr>
            <w:r>
              <w:rPr>
                <w:rFonts w:hint="eastAsia" w:ascii="宋体" w:hAnsi="宋体" w:eastAsia="宋体" w:cs="Calibri"/>
                <w:color w:val="000000"/>
                <w:spacing w:val="0"/>
                <w:sz w:val="18"/>
                <w:szCs w:val="18"/>
                <w:highlight w:val="none"/>
              </w:rPr>
              <w:t>首次响应文件的开启：采购人另行通知。</w:t>
            </w:r>
          </w:p>
        </w:tc>
      </w:tr>
      <w:tr w14:paraId="54AC19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992" w:type="dxa"/>
            <w:vAlign w:val="center"/>
          </w:tcPr>
          <w:p w14:paraId="1CFE261B">
            <w:pPr>
              <w:spacing w:line="320" w:lineRule="exact"/>
              <w:jc w:val="center"/>
              <w:rPr>
                <w:rFonts w:hint="default" w:ascii="宋体" w:hAnsi="宋体" w:eastAsia="宋体" w:cs="宋体"/>
                <w:color w:val="000000"/>
                <w:spacing w:val="0"/>
                <w:szCs w:val="21"/>
                <w:highlight w:val="none"/>
                <w:lang w:val="en-US" w:eastAsia="zh-CN"/>
              </w:rPr>
            </w:pPr>
            <w:r>
              <w:rPr>
                <w:rFonts w:hint="eastAsia" w:ascii="宋体" w:hAnsi="宋体" w:eastAsia="宋体" w:cs="宋体"/>
                <w:color w:val="000000"/>
                <w:spacing w:val="0"/>
                <w:szCs w:val="21"/>
                <w:highlight w:val="none"/>
                <w:lang w:val="en-US" w:eastAsia="zh-CN"/>
              </w:rPr>
              <w:t>12</w:t>
            </w:r>
          </w:p>
        </w:tc>
        <w:tc>
          <w:tcPr>
            <w:tcW w:w="7912" w:type="dxa"/>
            <w:vAlign w:val="center"/>
          </w:tcPr>
          <w:p w14:paraId="52B5E6B6">
            <w:pPr>
              <w:snapToGrid w:val="0"/>
              <w:spacing w:line="320" w:lineRule="exact"/>
              <w:jc w:val="left"/>
              <w:rPr>
                <w:rFonts w:hint="eastAsia" w:ascii="宋体" w:hAnsi="宋体" w:eastAsia="宋体" w:cs="Calibri"/>
                <w:color w:val="000000"/>
                <w:spacing w:val="0"/>
                <w:sz w:val="18"/>
                <w:szCs w:val="18"/>
                <w:highlight w:val="none"/>
              </w:rPr>
            </w:pPr>
            <w:r>
              <w:rPr>
                <w:rFonts w:hint="eastAsia" w:ascii="宋体" w:hAnsi="宋体" w:eastAsia="宋体" w:cs="Calibri"/>
                <w:color w:val="000000"/>
                <w:spacing w:val="0"/>
                <w:sz w:val="18"/>
                <w:szCs w:val="18"/>
                <w:highlight w:val="none"/>
              </w:rPr>
              <w:t>商务条款评审中允许负偏离的条款数为</w:t>
            </w:r>
            <w:r>
              <w:rPr>
                <w:rFonts w:hint="eastAsia" w:ascii="宋体" w:hAnsi="宋体" w:eastAsia="宋体" w:cs="Calibri"/>
                <w:bCs w:val="0"/>
                <w:color w:val="000000"/>
                <w:spacing w:val="0"/>
                <w:sz w:val="18"/>
                <w:szCs w:val="18"/>
                <w:highlight w:val="none"/>
                <w:u w:val="single"/>
              </w:rPr>
              <w:t>“实质性要求”</w:t>
            </w:r>
            <w:r>
              <w:rPr>
                <w:rFonts w:hint="eastAsia" w:ascii="宋体" w:hAnsi="宋体" w:eastAsia="宋体" w:cs="Calibri"/>
                <w:bCs w:val="0"/>
                <w:color w:val="000000"/>
                <w:spacing w:val="0"/>
                <w:sz w:val="18"/>
                <w:szCs w:val="18"/>
                <w:highlight w:val="none"/>
                <w:u w:val="none"/>
                <w:lang w:val="en-US" w:eastAsia="zh-CN"/>
              </w:rPr>
              <w:t>以外</w:t>
            </w:r>
            <w:r>
              <w:rPr>
                <w:rFonts w:hint="eastAsia" w:ascii="宋体" w:hAnsi="宋体" w:eastAsia="宋体" w:cs="Calibri"/>
                <w:color w:val="000000"/>
                <w:spacing w:val="0"/>
                <w:sz w:val="18"/>
                <w:szCs w:val="18"/>
                <w:highlight w:val="none"/>
                <w:u w:val="none"/>
                <w:lang w:val="en-US" w:eastAsia="zh-CN"/>
              </w:rPr>
              <w:t>的</w:t>
            </w:r>
            <w:r>
              <w:rPr>
                <w:rFonts w:hint="eastAsia" w:ascii="宋体" w:hAnsi="宋体" w:eastAsia="宋体" w:cs="Calibri"/>
                <w:color w:val="000000"/>
                <w:spacing w:val="0"/>
                <w:sz w:val="18"/>
                <w:szCs w:val="18"/>
                <w:highlight w:val="none"/>
              </w:rPr>
              <w:t>项。</w:t>
            </w:r>
          </w:p>
          <w:p w14:paraId="243FF7BB">
            <w:pPr>
              <w:snapToGrid w:val="0"/>
              <w:spacing w:line="320" w:lineRule="exact"/>
              <w:jc w:val="left"/>
              <w:rPr>
                <w:rFonts w:ascii="宋体" w:hAnsi="宋体" w:eastAsia="宋体" w:cs="宋体"/>
                <w:color w:val="000000"/>
                <w:spacing w:val="0"/>
                <w:szCs w:val="21"/>
                <w:highlight w:val="none"/>
              </w:rPr>
            </w:pPr>
            <w:r>
              <w:rPr>
                <w:rFonts w:hint="eastAsia" w:ascii="宋体" w:hAnsi="宋体" w:eastAsia="宋体" w:cs="Calibri"/>
                <w:color w:val="000000"/>
                <w:spacing w:val="0"/>
                <w:sz w:val="18"/>
                <w:szCs w:val="18"/>
                <w:highlight w:val="none"/>
              </w:rPr>
              <w:t>技术需求评审中允许负偏离的条款数为</w:t>
            </w:r>
            <w:r>
              <w:rPr>
                <w:rFonts w:hint="eastAsia" w:ascii="宋体" w:hAnsi="宋体" w:eastAsia="宋体" w:cs="Calibri"/>
                <w:color w:val="000000"/>
                <w:spacing w:val="0"/>
                <w:sz w:val="18"/>
                <w:szCs w:val="18"/>
                <w:highlight w:val="none"/>
                <w:u w:val="none"/>
                <w:lang w:val="en-US" w:eastAsia="zh-CN"/>
              </w:rPr>
              <w:t>除</w:t>
            </w:r>
            <w:r>
              <w:rPr>
                <w:rFonts w:hint="eastAsia" w:ascii="宋体" w:hAnsi="宋体" w:eastAsia="宋体" w:cs="Calibri"/>
                <w:bCs w:val="0"/>
                <w:color w:val="000000"/>
                <w:spacing w:val="0"/>
                <w:sz w:val="18"/>
                <w:szCs w:val="18"/>
                <w:highlight w:val="none"/>
                <w:u w:val="single"/>
              </w:rPr>
              <w:t>“实质性要求”</w:t>
            </w:r>
            <w:r>
              <w:rPr>
                <w:rFonts w:hint="eastAsia" w:ascii="宋体" w:hAnsi="宋体" w:eastAsia="宋体" w:cs="Calibri"/>
                <w:bCs w:val="0"/>
                <w:color w:val="000000"/>
                <w:spacing w:val="0"/>
                <w:sz w:val="18"/>
                <w:szCs w:val="18"/>
                <w:highlight w:val="none"/>
                <w:u w:val="none"/>
                <w:lang w:val="en-US" w:eastAsia="zh-CN"/>
              </w:rPr>
              <w:t>外的</w:t>
            </w:r>
            <w:r>
              <w:rPr>
                <w:rFonts w:hint="eastAsia" w:ascii="宋体" w:hAnsi="宋体" w:eastAsia="宋体" w:cs="Calibri"/>
                <w:color w:val="000000"/>
                <w:spacing w:val="0"/>
                <w:sz w:val="18"/>
                <w:szCs w:val="18"/>
                <w:highlight w:val="none"/>
              </w:rPr>
              <w:t>项</w:t>
            </w:r>
            <w:r>
              <w:rPr>
                <w:rFonts w:hint="eastAsia" w:ascii="宋体" w:hAnsi="宋体" w:eastAsia="宋体" w:cs="Calibri"/>
                <w:color w:val="000000"/>
                <w:spacing w:val="0"/>
                <w:sz w:val="18"/>
                <w:szCs w:val="18"/>
                <w:highlight w:val="none"/>
                <w:lang w:val="en-US" w:eastAsia="zh-CN"/>
              </w:rPr>
              <w:t>目</w:t>
            </w:r>
            <w:r>
              <w:rPr>
                <w:rFonts w:hint="eastAsia" w:ascii="宋体" w:hAnsi="宋体" w:eastAsia="宋体" w:cs="Calibri"/>
                <w:color w:val="000000"/>
                <w:spacing w:val="0"/>
                <w:sz w:val="18"/>
                <w:szCs w:val="18"/>
                <w:highlight w:val="none"/>
              </w:rPr>
              <w:t>。</w:t>
            </w:r>
          </w:p>
        </w:tc>
      </w:tr>
      <w:tr w14:paraId="3E9FE5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122531C4">
            <w:pPr>
              <w:spacing w:line="320" w:lineRule="exact"/>
              <w:jc w:val="center"/>
              <w:rPr>
                <w:rFonts w:hint="default" w:ascii="宋体" w:hAnsi="宋体" w:eastAsia="宋体" w:cs="宋体"/>
                <w:color w:val="000000"/>
                <w:spacing w:val="0"/>
                <w:szCs w:val="21"/>
                <w:highlight w:val="none"/>
                <w:lang w:val="en-US" w:eastAsia="zh-CN"/>
              </w:rPr>
            </w:pPr>
            <w:r>
              <w:rPr>
                <w:rFonts w:hint="eastAsia" w:ascii="宋体" w:hAnsi="宋体" w:eastAsia="宋体" w:cs="宋体"/>
                <w:color w:val="000000"/>
                <w:spacing w:val="0"/>
                <w:szCs w:val="21"/>
                <w:highlight w:val="none"/>
                <w:lang w:val="en-US" w:eastAsia="zh-CN"/>
              </w:rPr>
              <w:t>13</w:t>
            </w:r>
          </w:p>
        </w:tc>
        <w:tc>
          <w:tcPr>
            <w:tcW w:w="7912" w:type="dxa"/>
            <w:vAlign w:val="center"/>
          </w:tcPr>
          <w:p w14:paraId="6360F056">
            <w:pPr>
              <w:snapToGrid w:val="0"/>
              <w:spacing w:line="320" w:lineRule="exact"/>
              <w:jc w:val="left"/>
              <w:rPr>
                <w:rFonts w:hint="eastAsia" w:ascii="宋体" w:hAnsi="宋体" w:eastAsia="宋体" w:cs="Calibri"/>
                <w:color w:val="000000"/>
                <w:spacing w:val="0"/>
                <w:sz w:val="18"/>
                <w:szCs w:val="18"/>
                <w:highlight w:val="none"/>
              </w:rPr>
            </w:pPr>
            <w:r>
              <w:rPr>
                <w:rFonts w:hint="eastAsia" w:ascii="宋体" w:hAnsi="宋体" w:eastAsia="宋体" w:cs="Calibri"/>
                <w:color w:val="000000"/>
                <w:spacing w:val="0"/>
                <w:sz w:val="18"/>
                <w:szCs w:val="18"/>
                <w:highlight w:val="none"/>
              </w:rPr>
              <w:t>磋商的顺序：</w:t>
            </w:r>
          </w:p>
          <w:p w14:paraId="561CFA61">
            <w:pPr>
              <w:snapToGrid w:val="0"/>
              <w:spacing w:line="320" w:lineRule="exact"/>
              <w:jc w:val="left"/>
              <w:rPr>
                <w:rFonts w:hint="eastAsia" w:ascii="宋体" w:hAnsi="宋体" w:eastAsia="宋体" w:cs="Calibri"/>
                <w:color w:val="000000"/>
                <w:spacing w:val="0"/>
                <w:sz w:val="18"/>
                <w:szCs w:val="18"/>
                <w:highlight w:val="none"/>
              </w:rPr>
            </w:pPr>
            <w:r>
              <w:rPr>
                <w:rFonts w:hint="eastAsia" w:ascii="宋体" w:hAnsi="宋体" w:eastAsia="宋体" w:cs="Calibri"/>
                <w:color w:val="000000"/>
                <w:spacing w:val="0"/>
                <w:sz w:val="18"/>
                <w:szCs w:val="18"/>
                <w:highlight w:val="none"/>
              </w:rPr>
              <w:t>按照提交首次响应文件的顺序，如出现某供应商不能按时参加磋商的情形，则该供应商的磋商次序往后延，具体由磋商小组确定。</w:t>
            </w:r>
          </w:p>
          <w:p w14:paraId="4D0240C4">
            <w:pPr>
              <w:spacing w:line="320" w:lineRule="exact"/>
              <w:jc w:val="left"/>
              <w:rPr>
                <w:rFonts w:ascii="宋体" w:hAnsi="宋体" w:eastAsia="宋体" w:cs="宋体"/>
                <w:b/>
                <w:color w:val="000000"/>
                <w:spacing w:val="0"/>
                <w:szCs w:val="21"/>
                <w:highlight w:val="none"/>
              </w:rPr>
            </w:pPr>
            <w:r>
              <w:rPr>
                <w:rFonts w:hint="eastAsia" w:ascii="宋体" w:hAnsi="宋体" w:eastAsia="宋体" w:cs="宋体"/>
                <w:b/>
                <w:color w:val="000000"/>
                <w:spacing w:val="0"/>
                <w:sz w:val="18"/>
                <w:szCs w:val="18"/>
                <w:highlight w:val="none"/>
              </w:rPr>
              <w:t>参与磋商前，供应商法定代表人或委托代理人必须向磋商小组出示本人有效证件原件</w:t>
            </w:r>
            <w:r>
              <w:rPr>
                <w:rFonts w:ascii="宋体" w:hAnsi="宋体" w:eastAsia="宋体" w:cs="宋体"/>
                <w:b/>
                <w:color w:val="000000"/>
                <w:spacing w:val="0"/>
                <w:sz w:val="18"/>
                <w:szCs w:val="18"/>
                <w:highlight w:val="none"/>
              </w:rPr>
              <w:t>[</w:t>
            </w:r>
            <w:r>
              <w:rPr>
                <w:rFonts w:hint="eastAsia" w:ascii="宋体" w:hAnsi="宋体" w:eastAsia="宋体" w:cs="宋体"/>
                <w:b/>
                <w:color w:val="000000"/>
                <w:spacing w:val="0"/>
                <w:sz w:val="18"/>
                <w:szCs w:val="18"/>
                <w:highlight w:val="none"/>
              </w:rPr>
              <w:t>有效证件可以是身份证（含临时身份证明）、机动车驾驶证、社会保障卡或护照的其中一项]，若参与磋商的委托代理人不是响应文件中承诺的授权委托代理人的，应当同时出示法定代表人授权委托书原件，否则磋商小组将拒绝其参与磋商。</w:t>
            </w:r>
          </w:p>
        </w:tc>
      </w:tr>
      <w:tr w14:paraId="10B5A7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0313FE7D">
            <w:pPr>
              <w:spacing w:line="320" w:lineRule="exact"/>
              <w:jc w:val="center"/>
              <w:rPr>
                <w:rFonts w:hint="default" w:ascii="宋体" w:hAnsi="宋体" w:eastAsia="宋体" w:cs="宋体"/>
                <w:color w:val="000000"/>
                <w:spacing w:val="0"/>
                <w:szCs w:val="21"/>
                <w:highlight w:val="none"/>
                <w:lang w:val="en-US" w:eastAsia="zh-CN"/>
              </w:rPr>
            </w:pPr>
            <w:r>
              <w:rPr>
                <w:rFonts w:hint="eastAsia" w:ascii="宋体" w:hAnsi="宋体" w:eastAsia="宋体" w:cs="宋体"/>
                <w:color w:val="000000"/>
                <w:spacing w:val="0"/>
                <w:szCs w:val="21"/>
                <w:highlight w:val="none"/>
                <w:lang w:val="en-US" w:eastAsia="zh-CN"/>
              </w:rPr>
              <w:t>14</w:t>
            </w:r>
          </w:p>
        </w:tc>
        <w:tc>
          <w:tcPr>
            <w:tcW w:w="7912" w:type="dxa"/>
            <w:vAlign w:val="center"/>
          </w:tcPr>
          <w:p w14:paraId="3390C067">
            <w:pPr>
              <w:snapToGrid w:val="0"/>
              <w:spacing w:line="320" w:lineRule="exact"/>
              <w:jc w:val="left"/>
              <w:rPr>
                <w:rFonts w:ascii="宋体" w:hAnsi="宋体" w:eastAsia="宋体" w:cs="宋体"/>
                <w:color w:val="000000"/>
                <w:spacing w:val="0"/>
                <w:szCs w:val="21"/>
                <w:highlight w:val="none"/>
              </w:rPr>
            </w:pPr>
            <w:r>
              <w:rPr>
                <w:rFonts w:hint="eastAsia" w:ascii="宋体" w:hAnsi="宋体" w:eastAsia="宋体" w:cs="Calibri"/>
                <w:color w:val="000000"/>
                <w:spacing w:val="0"/>
                <w:sz w:val="18"/>
                <w:szCs w:val="18"/>
                <w:highlight w:val="none"/>
              </w:rPr>
              <w:t>可能实质性变动的内容：采购需求中的技术、服务要求。</w:t>
            </w:r>
          </w:p>
        </w:tc>
      </w:tr>
      <w:tr w14:paraId="3B7141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751E056D">
            <w:pPr>
              <w:spacing w:line="320" w:lineRule="exact"/>
              <w:jc w:val="center"/>
              <w:rPr>
                <w:rFonts w:hint="default" w:ascii="宋体" w:hAnsi="宋体" w:eastAsia="宋体" w:cs="宋体"/>
                <w:color w:val="000000"/>
                <w:spacing w:val="0"/>
                <w:szCs w:val="21"/>
                <w:highlight w:val="none"/>
                <w:lang w:val="en-US" w:eastAsia="zh-CN"/>
              </w:rPr>
            </w:pPr>
            <w:r>
              <w:rPr>
                <w:rFonts w:hint="eastAsia" w:ascii="宋体" w:hAnsi="宋体" w:eastAsia="宋体" w:cs="宋体"/>
                <w:color w:val="000000"/>
                <w:spacing w:val="0"/>
                <w:szCs w:val="21"/>
                <w:highlight w:val="none"/>
                <w:lang w:val="en-US" w:eastAsia="zh-CN"/>
              </w:rPr>
              <w:t>15</w:t>
            </w:r>
          </w:p>
        </w:tc>
        <w:tc>
          <w:tcPr>
            <w:tcW w:w="7912" w:type="dxa"/>
            <w:vAlign w:val="center"/>
          </w:tcPr>
          <w:p w14:paraId="688052B9">
            <w:pPr>
              <w:snapToGrid w:val="0"/>
              <w:spacing w:line="320" w:lineRule="exact"/>
              <w:jc w:val="left"/>
              <w:rPr>
                <w:rFonts w:hint="eastAsia" w:ascii="宋体" w:hAnsi="宋体" w:eastAsia="宋体" w:cs="Calibri"/>
                <w:color w:val="000000"/>
                <w:spacing w:val="0"/>
                <w:sz w:val="18"/>
                <w:szCs w:val="18"/>
                <w:highlight w:val="none"/>
              </w:rPr>
            </w:pPr>
            <w:r>
              <w:rPr>
                <w:rFonts w:hint="eastAsia" w:ascii="宋体" w:hAnsi="宋体" w:eastAsia="宋体" w:cs="Calibri"/>
                <w:color w:val="000000"/>
                <w:spacing w:val="0"/>
                <w:sz w:val="18"/>
                <w:szCs w:val="18"/>
                <w:highlight w:val="none"/>
              </w:rPr>
              <w:t>接收质疑函方式：以书面形式。</w:t>
            </w:r>
          </w:p>
          <w:p w14:paraId="04EE337B">
            <w:pPr>
              <w:snapToGrid w:val="0"/>
              <w:spacing w:line="320" w:lineRule="exact"/>
              <w:jc w:val="left"/>
              <w:rPr>
                <w:rFonts w:hint="eastAsia" w:ascii="宋体" w:hAnsi="宋体" w:eastAsia="宋体" w:cs="Calibri"/>
                <w:color w:val="000000"/>
                <w:spacing w:val="0"/>
                <w:sz w:val="18"/>
                <w:szCs w:val="18"/>
                <w:highlight w:val="none"/>
              </w:rPr>
            </w:pPr>
            <w:r>
              <w:rPr>
                <w:rFonts w:hint="eastAsia" w:ascii="宋体" w:hAnsi="宋体" w:eastAsia="宋体" w:cs="Calibri"/>
                <w:color w:val="000000"/>
                <w:spacing w:val="0"/>
                <w:sz w:val="18"/>
                <w:szCs w:val="18"/>
                <w:highlight w:val="none"/>
              </w:rPr>
              <w:t>质疑联系部门及联系方式：广西骨伤医院采购办，联系电话：0771-2622251；</w:t>
            </w:r>
          </w:p>
          <w:p w14:paraId="10EA6002">
            <w:pPr>
              <w:snapToGrid w:val="0"/>
              <w:spacing w:line="320" w:lineRule="exact"/>
              <w:jc w:val="left"/>
              <w:rPr>
                <w:rFonts w:hint="eastAsia" w:ascii="宋体" w:hAnsi="宋体" w:eastAsia="宋体" w:cs="Calibri"/>
                <w:color w:val="000000"/>
                <w:spacing w:val="0"/>
                <w:sz w:val="18"/>
                <w:szCs w:val="18"/>
                <w:highlight w:val="none"/>
              </w:rPr>
            </w:pPr>
            <w:r>
              <w:rPr>
                <w:rFonts w:hint="eastAsia" w:ascii="宋体" w:hAnsi="宋体" w:eastAsia="宋体" w:cs="Calibri"/>
                <w:color w:val="000000"/>
                <w:spacing w:val="0"/>
                <w:sz w:val="18"/>
                <w:szCs w:val="18"/>
                <w:highlight w:val="none"/>
              </w:rPr>
              <w:t>通讯地址：广西南宁市青秀区东葛路1号锦华大酒店副楼4楼401号；</w:t>
            </w:r>
          </w:p>
          <w:p w14:paraId="6EB009B3">
            <w:pPr>
              <w:snapToGrid w:val="0"/>
              <w:spacing w:line="320" w:lineRule="exact"/>
              <w:jc w:val="left"/>
              <w:rPr>
                <w:rFonts w:ascii="宋体" w:hAnsi="宋体" w:eastAsia="宋体" w:cs="宋体"/>
                <w:color w:val="000000"/>
                <w:spacing w:val="0"/>
                <w:szCs w:val="21"/>
                <w:highlight w:val="none"/>
              </w:rPr>
            </w:pPr>
            <w:r>
              <w:rPr>
                <w:rFonts w:hint="eastAsia" w:ascii="宋体" w:hAnsi="宋体" w:eastAsia="宋体" w:cs="Calibri"/>
                <w:color w:val="000000"/>
                <w:spacing w:val="0"/>
                <w:sz w:val="18"/>
                <w:szCs w:val="18"/>
                <w:highlight w:val="none"/>
              </w:rPr>
              <w:t>时间：每天上午8时00分到12时00分，下午3时00分到6时 00分，双休日和法定节假日不办理业务。</w:t>
            </w:r>
          </w:p>
        </w:tc>
      </w:tr>
      <w:tr w14:paraId="73B840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4E0136B0">
            <w:pPr>
              <w:spacing w:line="320" w:lineRule="exact"/>
              <w:jc w:val="center"/>
              <w:rPr>
                <w:rFonts w:hint="default" w:ascii="宋体" w:hAnsi="宋体" w:eastAsia="宋体" w:cs="宋体"/>
                <w:color w:val="000000"/>
                <w:spacing w:val="0"/>
                <w:szCs w:val="21"/>
                <w:highlight w:val="none"/>
                <w:lang w:val="en-US" w:eastAsia="zh-CN"/>
              </w:rPr>
            </w:pPr>
            <w:r>
              <w:rPr>
                <w:rFonts w:hint="eastAsia" w:ascii="宋体" w:hAnsi="宋体" w:eastAsia="宋体" w:cs="宋体"/>
                <w:color w:val="000000"/>
                <w:spacing w:val="0"/>
                <w:szCs w:val="21"/>
                <w:highlight w:val="none"/>
                <w:lang w:val="en-US" w:eastAsia="zh-CN"/>
              </w:rPr>
              <w:t>16</w:t>
            </w:r>
          </w:p>
        </w:tc>
        <w:tc>
          <w:tcPr>
            <w:tcW w:w="7912" w:type="dxa"/>
            <w:vAlign w:val="center"/>
          </w:tcPr>
          <w:p w14:paraId="4DFE7653">
            <w:pPr>
              <w:snapToGrid w:val="0"/>
              <w:spacing w:line="320" w:lineRule="exact"/>
              <w:jc w:val="left"/>
              <w:rPr>
                <w:rFonts w:hint="eastAsia" w:ascii="宋体" w:hAnsi="宋体" w:eastAsia="宋体" w:cs="Calibri"/>
                <w:color w:val="000000"/>
                <w:spacing w:val="0"/>
                <w:kern w:val="2"/>
                <w:sz w:val="18"/>
                <w:szCs w:val="18"/>
                <w:highlight w:val="none"/>
              </w:rPr>
            </w:pPr>
            <w:r>
              <w:rPr>
                <w:rFonts w:hint="eastAsia" w:ascii="宋体" w:hAnsi="宋体" w:eastAsia="宋体" w:cs="Calibri"/>
                <w:color w:val="000000"/>
                <w:spacing w:val="0"/>
                <w:kern w:val="2"/>
                <w:sz w:val="18"/>
                <w:szCs w:val="18"/>
                <w:highlight w:val="none"/>
              </w:rPr>
              <w:t>1.本竞争性磋商文件中描述供应商的“公章”是指根据我国对公章的管理规定，用供应商法定主体行为名称制作的印章，除本竞争性磋商文件有特殊规定外，供应商的财务章、部门章、分公司章、工会章、合同章、竞标/投标专用章、业务专用章及银行的转账章、现金收讫章、现金付讫章等其它形式印章均不能代替公章。</w:t>
            </w:r>
          </w:p>
          <w:p w14:paraId="12E84A6B">
            <w:pPr>
              <w:snapToGrid w:val="0"/>
              <w:spacing w:line="320" w:lineRule="exact"/>
              <w:jc w:val="left"/>
              <w:rPr>
                <w:rFonts w:ascii="宋体" w:hAnsi="宋体" w:eastAsia="宋体" w:cs="宋体"/>
                <w:color w:val="000000"/>
                <w:spacing w:val="0"/>
                <w:kern w:val="0"/>
                <w:szCs w:val="21"/>
                <w:highlight w:val="none"/>
              </w:rPr>
            </w:pPr>
            <w:r>
              <w:rPr>
                <w:rFonts w:hint="eastAsia" w:ascii="宋体" w:hAnsi="宋体" w:eastAsia="宋体" w:cs="Calibri"/>
                <w:color w:val="000000"/>
                <w:spacing w:val="0"/>
                <w:kern w:val="2"/>
                <w:sz w:val="18"/>
                <w:szCs w:val="18"/>
                <w:highlight w:val="none"/>
              </w:rPr>
              <w:t>2.本竞争性磋商文件中描述供应商的“签字”是指供应商的法定代表人或委托代理人亲自在文件规定签署处亲笔写上个人的名字的行为，私章、签字章、印鉴、影印等其它形式均不能代替亲笔签字。</w:t>
            </w:r>
          </w:p>
        </w:tc>
      </w:tr>
    </w:tbl>
    <w:p w14:paraId="080BC2D8">
      <w:pPr>
        <w:spacing w:line="400" w:lineRule="exact"/>
        <w:ind w:firstLine="643" w:firstLineChars="200"/>
        <w:jc w:val="center"/>
        <w:rPr>
          <w:rFonts w:hint="eastAsia" w:ascii="宋体" w:hAnsi="宋体" w:eastAsia="宋体" w:cs="Times New Roman"/>
          <w:b/>
          <w:color w:val="000000"/>
          <w:spacing w:val="0"/>
          <w:sz w:val="32"/>
          <w:szCs w:val="32"/>
          <w:highlight w:val="none"/>
        </w:rPr>
      </w:pPr>
    </w:p>
    <w:p w14:paraId="52D56F45">
      <w:pPr>
        <w:spacing w:line="400" w:lineRule="exact"/>
        <w:ind w:firstLine="643" w:firstLineChars="200"/>
        <w:jc w:val="center"/>
        <w:rPr>
          <w:rFonts w:hint="eastAsia" w:ascii="宋体" w:hAnsi="宋体" w:eastAsia="宋体" w:cs="Times New Roman"/>
          <w:b/>
          <w:color w:val="000000"/>
          <w:spacing w:val="0"/>
          <w:sz w:val="32"/>
          <w:szCs w:val="32"/>
          <w:highlight w:val="none"/>
        </w:rPr>
      </w:pPr>
    </w:p>
    <w:p w14:paraId="73066753">
      <w:pPr>
        <w:spacing w:line="400" w:lineRule="exact"/>
        <w:ind w:firstLine="643" w:firstLineChars="200"/>
        <w:jc w:val="center"/>
        <w:rPr>
          <w:rFonts w:hint="eastAsia" w:ascii="宋体" w:hAnsi="宋体" w:eastAsia="宋体" w:cs="Times New Roman"/>
          <w:b/>
          <w:color w:val="000000"/>
          <w:spacing w:val="0"/>
          <w:sz w:val="32"/>
          <w:szCs w:val="32"/>
          <w:highlight w:val="none"/>
        </w:rPr>
      </w:pPr>
    </w:p>
    <w:p w14:paraId="5CC7CCE1">
      <w:pPr>
        <w:spacing w:line="400" w:lineRule="exact"/>
        <w:ind w:firstLine="643" w:firstLineChars="200"/>
        <w:jc w:val="center"/>
        <w:rPr>
          <w:rFonts w:hint="eastAsia" w:ascii="宋体" w:hAnsi="宋体" w:eastAsia="宋体" w:cs="Times New Roman"/>
          <w:b/>
          <w:color w:val="000000"/>
          <w:spacing w:val="0"/>
          <w:sz w:val="32"/>
          <w:szCs w:val="32"/>
          <w:highlight w:val="none"/>
        </w:rPr>
      </w:pPr>
    </w:p>
    <w:p w14:paraId="00A33C6F">
      <w:pPr>
        <w:spacing w:line="400" w:lineRule="exact"/>
        <w:ind w:firstLine="643" w:firstLineChars="200"/>
        <w:jc w:val="center"/>
        <w:rPr>
          <w:rFonts w:hint="eastAsia" w:ascii="宋体" w:hAnsi="宋体" w:eastAsia="宋体" w:cs="Times New Roman"/>
          <w:b/>
          <w:color w:val="000000"/>
          <w:spacing w:val="0"/>
          <w:sz w:val="32"/>
          <w:szCs w:val="32"/>
          <w:highlight w:val="none"/>
        </w:rPr>
      </w:pPr>
    </w:p>
    <w:p w14:paraId="253A74E8">
      <w:pPr>
        <w:spacing w:line="400" w:lineRule="exact"/>
        <w:ind w:firstLine="643" w:firstLineChars="200"/>
        <w:jc w:val="center"/>
        <w:rPr>
          <w:rFonts w:hint="eastAsia" w:ascii="宋体" w:hAnsi="宋体" w:eastAsia="宋体" w:cs="Times New Roman"/>
          <w:b/>
          <w:color w:val="000000"/>
          <w:spacing w:val="0"/>
          <w:sz w:val="32"/>
          <w:szCs w:val="32"/>
          <w:highlight w:val="none"/>
        </w:rPr>
      </w:pPr>
    </w:p>
    <w:p w14:paraId="10F783D8">
      <w:pPr>
        <w:spacing w:line="400" w:lineRule="exact"/>
        <w:ind w:firstLine="643" w:firstLineChars="200"/>
        <w:jc w:val="center"/>
        <w:rPr>
          <w:rFonts w:hint="eastAsia" w:ascii="宋体" w:hAnsi="宋体" w:eastAsia="宋体" w:cs="Times New Roman"/>
          <w:b/>
          <w:color w:val="000000"/>
          <w:spacing w:val="0"/>
          <w:sz w:val="32"/>
          <w:szCs w:val="32"/>
          <w:highlight w:val="none"/>
        </w:rPr>
      </w:pPr>
    </w:p>
    <w:p w14:paraId="5B5669FB">
      <w:pPr>
        <w:spacing w:line="400" w:lineRule="exact"/>
        <w:ind w:firstLine="643" w:firstLineChars="200"/>
        <w:jc w:val="center"/>
        <w:rPr>
          <w:rFonts w:hint="eastAsia" w:ascii="宋体" w:hAnsi="宋体" w:eastAsia="宋体" w:cs="Times New Roman"/>
          <w:b/>
          <w:color w:val="000000"/>
          <w:spacing w:val="0"/>
          <w:sz w:val="32"/>
          <w:szCs w:val="32"/>
          <w:highlight w:val="none"/>
        </w:rPr>
      </w:pPr>
    </w:p>
    <w:p w14:paraId="3C0D12C5">
      <w:pPr>
        <w:spacing w:line="400" w:lineRule="exact"/>
        <w:ind w:firstLine="643" w:firstLineChars="200"/>
        <w:jc w:val="center"/>
        <w:rPr>
          <w:rFonts w:ascii="宋体" w:hAnsi="宋体" w:eastAsia="宋体" w:cs="Times New Roman"/>
          <w:b/>
          <w:color w:val="000000"/>
          <w:spacing w:val="0"/>
          <w:sz w:val="32"/>
          <w:szCs w:val="32"/>
          <w:highlight w:val="none"/>
        </w:rPr>
      </w:pPr>
      <w:r>
        <w:rPr>
          <w:rFonts w:hint="eastAsia" w:ascii="宋体" w:hAnsi="宋体" w:eastAsia="宋体" w:cs="Times New Roman"/>
          <w:b/>
          <w:color w:val="000000"/>
          <w:spacing w:val="0"/>
          <w:sz w:val="32"/>
          <w:szCs w:val="32"/>
          <w:highlight w:val="none"/>
        </w:rPr>
        <w:t>供应商须知正文</w:t>
      </w:r>
    </w:p>
    <w:p w14:paraId="777F810E">
      <w:pPr>
        <w:spacing w:line="400" w:lineRule="exact"/>
        <w:ind w:firstLine="562" w:firstLineChars="200"/>
        <w:jc w:val="center"/>
        <w:rPr>
          <w:rFonts w:ascii="宋体" w:hAnsi="宋体" w:eastAsia="宋体" w:cs="Times New Roman"/>
          <w:b/>
          <w:color w:val="000000"/>
          <w:spacing w:val="0"/>
          <w:sz w:val="28"/>
          <w:szCs w:val="28"/>
          <w:highlight w:val="none"/>
        </w:rPr>
      </w:pPr>
    </w:p>
    <w:p w14:paraId="6966514C">
      <w:pPr>
        <w:spacing w:line="400" w:lineRule="exact"/>
        <w:jc w:val="center"/>
        <w:rPr>
          <w:rFonts w:hint="eastAsia" w:ascii="宋体" w:hAnsi="宋体" w:eastAsia="宋体" w:cs="Calibri"/>
          <w:b/>
          <w:bCs/>
          <w:color w:val="000000"/>
          <w:spacing w:val="0"/>
          <w:sz w:val="28"/>
          <w:szCs w:val="28"/>
          <w:highlight w:val="none"/>
        </w:rPr>
      </w:pPr>
      <w:r>
        <w:rPr>
          <w:rFonts w:hint="eastAsia" w:ascii="宋体" w:hAnsi="宋体" w:eastAsia="宋体" w:cs="Calibri"/>
          <w:b/>
          <w:bCs/>
          <w:color w:val="000000"/>
          <w:spacing w:val="0"/>
          <w:sz w:val="28"/>
          <w:szCs w:val="28"/>
          <w:highlight w:val="none"/>
        </w:rPr>
        <w:t>一、总</w:t>
      </w:r>
      <w:r>
        <w:rPr>
          <w:rFonts w:hint="eastAsia" w:ascii="宋体" w:hAnsi="宋体" w:eastAsia="宋体" w:cs="Calibri"/>
          <w:b/>
          <w:bCs/>
          <w:color w:val="000000"/>
          <w:spacing w:val="0"/>
          <w:sz w:val="28"/>
          <w:szCs w:val="28"/>
          <w:highlight w:val="none"/>
          <w:lang w:val="en-US" w:eastAsia="zh-CN"/>
        </w:rPr>
        <w:t xml:space="preserve">  </w:t>
      </w:r>
      <w:r>
        <w:rPr>
          <w:rFonts w:hint="eastAsia" w:ascii="宋体" w:hAnsi="宋体" w:eastAsia="宋体" w:cs="Calibri"/>
          <w:b/>
          <w:bCs/>
          <w:color w:val="000000"/>
          <w:spacing w:val="0"/>
          <w:sz w:val="28"/>
          <w:szCs w:val="28"/>
          <w:highlight w:val="none"/>
        </w:rPr>
        <w:t>则</w:t>
      </w:r>
    </w:p>
    <w:p w14:paraId="213AD1A5">
      <w:pPr>
        <w:spacing w:line="400" w:lineRule="exact"/>
        <w:ind w:firstLine="562" w:firstLineChars="200"/>
        <w:jc w:val="center"/>
        <w:rPr>
          <w:rFonts w:ascii="宋体" w:hAnsi="宋体" w:eastAsia="宋体" w:cs="Times New Roman"/>
          <w:b/>
          <w:color w:val="000000"/>
          <w:spacing w:val="0"/>
          <w:sz w:val="28"/>
          <w:szCs w:val="28"/>
          <w:highlight w:val="none"/>
        </w:rPr>
      </w:pPr>
    </w:p>
    <w:p w14:paraId="229A6B0D">
      <w:pPr>
        <w:spacing w:line="400" w:lineRule="exact"/>
        <w:ind w:firstLine="420" w:firstLineChars="200"/>
        <w:rPr>
          <w:rFonts w:ascii="宋体" w:hAnsi="宋体" w:eastAsia="宋体" w:cs="Times New Roman"/>
          <w:bCs/>
          <w:color w:val="000000"/>
          <w:spacing w:val="0"/>
          <w:szCs w:val="21"/>
          <w:highlight w:val="none"/>
        </w:rPr>
      </w:pPr>
      <w:r>
        <w:rPr>
          <w:rFonts w:ascii="宋体" w:hAnsi="宋体" w:eastAsia="宋体" w:cs="Times New Roman"/>
          <w:bCs/>
          <w:color w:val="000000"/>
          <w:spacing w:val="0"/>
          <w:szCs w:val="21"/>
          <w:highlight w:val="none"/>
        </w:rPr>
        <w:t>1、适用范围</w:t>
      </w:r>
    </w:p>
    <w:p w14:paraId="1B6C75D2">
      <w:pPr>
        <w:spacing w:line="400" w:lineRule="exact"/>
        <w:ind w:firstLine="420" w:firstLineChars="200"/>
        <w:rPr>
          <w:rFonts w:ascii="宋体" w:hAnsi="宋体" w:eastAsia="宋体" w:cs="Times New Roman"/>
          <w:bCs/>
          <w:color w:val="000000"/>
          <w:spacing w:val="0"/>
          <w:szCs w:val="21"/>
          <w:highlight w:val="none"/>
        </w:rPr>
      </w:pPr>
      <w:r>
        <w:rPr>
          <w:rFonts w:ascii="宋体" w:hAnsi="宋体" w:eastAsia="宋体" w:cs="Times New Roman"/>
          <w:bCs/>
          <w:color w:val="000000"/>
          <w:spacing w:val="0"/>
          <w:szCs w:val="21"/>
          <w:highlight w:val="none"/>
        </w:rPr>
        <w:t>1.1本竞争性磋商文件仅适用于</w:t>
      </w:r>
      <w:r>
        <w:rPr>
          <w:rFonts w:hint="eastAsia" w:ascii="宋体" w:hAnsi="宋体" w:eastAsia="宋体" w:cs="Times New Roman"/>
          <w:bCs/>
          <w:color w:val="000000"/>
          <w:spacing w:val="0"/>
          <w:szCs w:val="21"/>
          <w:highlight w:val="none"/>
          <w:u w:val="single"/>
          <w:lang w:val="en-US" w:eastAsia="zh-CN"/>
        </w:rPr>
        <w:t>广西骨伤医院生物安全柜采购项目</w:t>
      </w:r>
      <w:r>
        <w:rPr>
          <w:rFonts w:hint="eastAsia" w:ascii="宋体" w:hAnsi="宋体" w:eastAsia="宋体" w:cs="Times New Roman"/>
          <w:bCs/>
          <w:color w:val="000000"/>
          <w:spacing w:val="0"/>
          <w:szCs w:val="21"/>
          <w:highlight w:val="none"/>
        </w:rPr>
        <w:t>。</w:t>
      </w:r>
    </w:p>
    <w:p w14:paraId="30C609BC">
      <w:pPr>
        <w:spacing w:line="400" w:lineRule="exact"/>
        <w:ind w:firstLine="420" w:firstLineChars="200"/>
        <w:rPr>
          <w:rFonts w:ascii="宋体" w:hAnsi="宋体" w:eastAsia="宋体" w:cs="Times New Roman"/>
          <w:bCs/>
          <w:color w:val="000000"/>
          <w:spacing w:val="0"/>
          <w:szCs w:val="21"/>
          <w:highlight w:val="none"/>
        </w:rPr>
      </w:pPr>
      <w:r>
        <w:rPr>
          <w:rFonts w:ascii="宋体" w:hAnsi="宋体" w:eastAsia="宋体" w:cs="Times New Roman"/>
          <w:bCs/>
          <w:color w:val="000000"/>
          <w:spacing w:val="0"/>
          <w:szCs w:val="21"/>
          <w:highlight w:val="none"/>
        </w:rPr>
        <w:t>2、定义</w:t>
      </w:r>
    </w:p>
    <w:p w14:paraId="0CB1AE77">
      <w:pPr>
        <w:spacing w:line="400" w:lineRule="exact"/>
        <w:ind w:firstLine="420" w:firstLineChars="200"/>
        <w:rPr>
          <w:rFonts w:ascii="宋体" w:hAnsi="宋体" w:eastAsia="宋体" w:cs="Times New Roman"/>
          <w:bCs/>
          <w:color w:val="000000"/>
          <w:spacing w:val="0"/>
          <w:szCs w:val="21"/>
          <w:highlight w:val="none"/>
        </w:rPr>
      </w:pPr>
      <w:r>
        <w:rPr>
          <w:rFonts w:ascii="宋体" w:hAnsi="宋体" w:eastAsia="宋体" w:cs="Times New Roman"/>
          <w:bCs/>
          <w:color w:val="000000"/>
          <w:spacing w:val="0"/>
          <w:szCs w:val="21"/>
          <w:highlight w:val="none"/>
        </w:rPr>
        <w:t>2.1“采购人”系指采购本项目的广西骨伤医院。</w:t>
      </w:r>
    </w:p>
    <w:p w14:paraId="25F43E8E">
      <w:pPr>
        <w:spacing w:line="400" w:lineRule="exact"/>
        <w:ind w:firstLine="420" w:firstLineChars="200"/>
        <w:rPr>
          <w:rFonts w:ascii="宋体" w:hAnsi="宋体" w:eastAsia="宋体" w:cs="Times New Roman"/>
          <w:bCs/>
          <w:color w:val="000000"/>
          <w:spacing w:val="0"/>
          <w:szCs w:val="21"/>
          <w:highlight w:val="none"/>
        </w:rPr>
      </w:pPr>
      <w:r>
        <w:rPr>
          <w:rFonts w:ascii="宋体" w:hAnsi="宋体" w:eastAsia="宋体" w:cs="Times New Roman"/>
          <w:bCs/>
          <w:color w:val="000000"/>
          <w:spacing w:val="0"/>
          <w:szCs w:val="21"/>
          <w:highlight w:val="none"/>
        </w:rPr>
        <w:t>2.2 “供应商”系指符合本项目竞争性磋商公告及竞争性磋商文件中要求的资格条件、满足《中华人民共和国政府采购法》第二十二条相关规定，并提交响应文件的</w:t>
      </w:r>
      <w:r>
        <w:rPr>
          <w:rFonts w:hint="eastAsia" w:ascii="宋体" w:hAnsi="宋体" w:eastAsia="宋体" w:cs="Times New Roman"/>
          <w:bCs/>
          <w:color w:val="000000"/>
          <w:spacing w:val="0"/>
          <w:szCs w:val="21"/>
          <w:highlight w:val="none"/>
        </w:rPr>
        <w:t>投标人</w:t>
      </w:r>
      <w:r>
        <w:rPr>
          <w:rFonts w:ascii="宋体" w:hAnsi="宋体" w:eastAsia="宋体" w:cs="Times New Roman"/>
          <w:bCs/>
          <w:color w:val="000000"/>
          <w:spacing w:val="0"/>
          <w:szCs w:val="21"/>
          <w:highlight w:val="none"/>
        </w:rPr>
        <w:t>。</w:t>
      </w:r>
    </w:p>
    <w:p w14:paraId="0422ADE5">
      <w:pPr>
        <w:spacing w:line="400" w:lineRule="exact"/>
        <w:ind w:firstLine="420" w:firstLineChars="200"/>
        <w:rPr>
          <w:rFonts w:ascii="宋体" w:hAnsi="宋体" w:eastAsia="宋体" w:cs="Times New Roman"/>
          <w:bCs/>
          <w:color w:val="000000"/>
          <w:spacing w:val="0"/>
          <w:szCs w:val="21"/>
          <w:highlight w:val="none"/>
        </w:rPr>
      </w:pPr>
      <w:r>
        <w:rPr>
          <w:rFonts w:ascii="宋体" w:hAnsi="宋体" w:eastAsia="宋体" w:cs="Times New Roman"/>
          <w:bCs/>
          <w:color w:val="000000"/>
          <w:spacing w:val="0"/>
          <w:szCs w:val="21"/>
          <w:highlight w:val="none"/>
        </w:rPr>
        <w:t>2.3“竞标”是指供应商按照本项目竞争性磋商公告规定的方式获取竞争性磋商文件、提交响应文件并希望获得标的的行为。</w:t>
      </w:r>
    </w:p>
    <w:p w14:paraId="7AEF6A00">
      <w:pPr>
        <w:spacing w:line="400" w:lineRule="exact"/>
        <w:ind w:firstLine="420" w:firstLineChars="200"/>
        <w:rPr>
          <w:rFonts w:ascii="宋体" w:hAnsi="宋体" w:eastAsia="宋体" w:cs="Times New Roman"/>
          <w:bCs/>
          <w:color w:val="000000"/>
          <w:spacing w:val="0"/>
          <w:szCs w:val="21"/>
          <w:highlight w:val="none"/>
        </w:rPr>
      </w:pPr>
      <w:r>
        <w:rPr>
          <w:rFonts w:ascii="宋体" w:hAnsi="宋体" w:eastAsia="宋体" w:cs="Times New Roman"/>
          <w:bCs/>
          <w:color w:val="000000"/>
          <w:spacing w:val="0"/>
          <w:szCs w:val="21"/>
          <w:highlight w:val="none"/>
        </w:rPr>
        <w:t>2.4“响应文件”是指：供应商根据本竞争性磋商文件要求，编制包含资格证明、报价商务技术等所有内容的文件。</w:t>
      </w:r>
    </w:p>
    <w:p w14:paraId="5F1ED47E">
      <w:pPr>
        <w:spacing w:line="400" w:lineRule="exact"/>
        <w:ind w:firstLine="420" w:firstLineChars="200"/>
        <w:rPr>
          <w:rFonts w:ascii="宋体" w:hAnsi="宋体" w:eastAsia="宋体" w:cs="Times New Roman"/>
          <w:bCs/>
          <w:color w:val="000000"/>
          <w:spacing w:val="0"/>
          <w:szCs w:val="21"/>
          <w:highlight w:val="none"/>
        </w:rPr>
      </w:pPr>
      <w:r>
        <w:rPr>
          <w:rFonts w:ascii="宋体" w:hAnsi="宋体" w:eastAsia="宋体" w:cs="Times New Roman"/>
          <w:bCs/>
          <w:color w:val="000000"/>
          <w:spacing w:val="0"/>
          <w:szCs w:val="21"/>
          <w:highlight w:val="none"/>
        </w:rPr>
        <w:t>2.5“实质性要求”是指竞争性磋商文件中已经指明不满足则响应文件按无效响应处理的条款，或不能负偏离的条款，或采购需求中带“▲”的条款。</w:t>
      </w:r>
    </w:p>
    <w:p w14:paraId="34F09356">
      <w:pPr>
        <w:spacing w:line="400" w:lineRule="exact"/>
        <w:ind w:firstLine="420" w:firstLineChars="200"/>
        <w:rPr>
          <w:rFonts w:ascii="宋体" w:hAnsi="宋体" w:eastAsia="宋体" w:cs="Times New Roman"/>
          <w:bCs/>
          <w:color w:val="000000"/>
          <w:spacing w:val="0"/>
          <w:szCs w:val="21"/>
          <w:highlight w:val="none"/>
        </w:rPr>
      </w:pPr>
      <w:r>
        <w:rPr>
          <w:rFonts w:ascii="宋体" w:hAnsi="宋体" w:eastAsia="宋体" w:cs="Times New Roman"/>
          <w:bCs/>
          <w:color w:val="000000"/>
          <w:spacing w:val="0"/>
          <w:szCs w:val="21"/>
          <w:highlight w:val="none"/>
        </w:rPr>
        <w:t>2.6“正偏离”，是指响应文件对竞争性磋商文件“采购需求”中有关条款作出的响应优于条款要求并有利于采购人的情形。</w:t>
      </w:r>
    </w:p>
    <w:p w14:paraId="3D80BC26">
      <w:pPr>
        <w:spacing w:line="400" w:lineRule="exact"/>
        <w:ind w:firstLine="420" w:firstLineChars="200"/>
        <w:rPr>
          <w:rFonts w:ascii="宋体" w:hAnsi="宋体" w:eastAsia="宋体" w:cs="Times New Roman"/>
          <w:bCs/>
          <w:color w:val="000000"/>
          <w:spacing w:val="0"/>
          <w:szCs w:val="21"/>
          <w:highlight w:val="none"/>
        </w:rPr>
      </w:pPr>
      <w:r>
        <w:rPr>
          <w:rFonts w:ascii="宋体" w:hAnsi="宋体" w:eastAsia="宋体" w:cs="Times New Roman"/>
          <w:bCs/>
          <w:color w:val="000000"/>
          <w:spacing w:val="0"/>
          <w:szCs w:val="21"/>
          <w:highlight w:val="none"/>
        </w:rPr>
        <w:t>2.7“负偏离”，是指响应文件对竞争性磋商文件“采购需求”中有关条款作出的响应不满足条款要求导致采购人要求不能得到满足的情形。</w:t>
      </w:r>
    </w:p>
    <w:p w14:paraId="0373A23B">
      <w:pPr>
        <w:spacing w:line="400" w:lineRule="exact"/>
        <w:ind w:firstLine="420" w:firstLineChars="200"/>
        <w:rPr>
          <w:rFonts w:ascii="宋体" w:hAnsi="宋体" w:eastAsia="宋体" w:cs="Times New Roman"/>
          <w:bCs/>
          <w:color w:val="000000"/>
          <w:spacing w:val="0"/>
          <w:szCs w:val="21"/>
          <w:highlight w:val="none"/>
        </w:rPr>
      </w:pPr>
      <w:r>
        <w:rPr>
          <w:rFonts w:ascii="宋体" w:hAnsi="宋体" w:eastAsia="宋体" w:cs="Times New Roman"/>
          <w:bCs/>
          <w:color w:val="000000"/>
          <w:spacing w:val="0"/>
          <w:szCs w:val="21"/>
          <w:highlight w:val="none"/>
        </w:rPr>
        <w:t>2.8“允许负偏离的条款”是指采购需求中的不属于“实质性要求”的条款。</w:t>
      </w:r>
    </w:p>
    <w:p w14:paraId="189D723F">
      <w:pPr>
        <w:spacing w:line="400" w:lineRule="exact"/>
        <w:ind w:firstLine="420" w:firstLineChars="200"/>
        <w:rPr>
          <w:rFonts w:ascii="宋体" w:hAnsi="宋体" w:eastAsia="宋体" w:cs="Times New Roman"/>
          <w:bCs/>
          <w:color w:val="000000"/>
          <w:spacing w:val="0"/>
          <w:szCs w:val="21"/>
          <w:highlight w:val="none"/>
        </w:rPr>
      </w:pPr>
      <w:r>
        <w:rPr>
          <w:rFonts w:ascii="宋体" w:hAnsi="宋体" w:eastAsia="宋体" w:cs="Times New Roman"/>
          <w:bCs/>
          <w:color w:val="000000"/>
          <w:spacing w:val="0"/>
          <w:szCs w:val="21"/>
          <w:highlight w:val="none"/>
        </w:rPr>
        <w:t>2.9“书面形式”是指合同书、信件和数据电文（包括电报、电传、传真、电子数据交换和电子邮件）等可以有形地表现所载内容的形式。</w:t>
      </w:r>
    </w:p>
    <w:p w14:paraId="2C208CEB">
      <w:pPr>
        <w:spacing w:line="400" w:lineRule="exact"/>
        <w:ind w:firstLine="420" w:firstLineChars="200"/>
        <w:rPr>
          <w:rFonts w:ascii="宋体" w:hAnsi="宋体" w:eastAsia="宋体" w:cs="Times New Roman"/>
          <w:bCs/>
          <w:color w:val="000000"/>
          <w:spacing w:val="0"/>
          <w:szCs w:val="21"/>
          <w:highlight w:val="none"/>
        </w:rPr>
      </w:pPr>
      <w:r>
        <w:rPr>
          <w:rFonts w:ascii="宋体" w:hAnsi="宋体" w:eastAsia="宋体" w:cs="Times New Roman"/>
          <w:bCs/>
          <w:color w:val="000000"/>
          <w:spacing w:val="0"/>
          <w:szCs w:val="21"/>
          <w:highlight w:val="none"/>
        </w:rPr>
        <w:t>2.10“首次报价”是指供应商提交的首次响应文件中的报价。</w:t>
      </w:r>
    </w:p>
    <w:p w14:paraId="383C4631">
      <w:pPr>
        <w:spacing w:line="400" w:lineRule="exact"/>
        <w:ind w:firstLine="420" w:firstLineChars="200"/>
        <w:rPr>
          <w:rFonts w:ascii="宋体" w:hAnsi="宋体" w:eastAsia="宋体" w:cs="Times New Roman"/>
          <w:bCs/>
          <w:color w:val="000000"/>
          <w:spacing w:val="0"/>
          <w:szCs w:val="21"/>
          <w:highlight w:val="none"/>
        </w:rPr>
      </w:pPr>
      <w:r>
        <w:rPr>
          <w:rFonts w:ascii="宋体" w:hAnsi="宋体" w:eastAsia="宋体" w:cs="Times New Roman"/>
          <w:bCs/>
          <w:color w:val="000000"/>
          <w:spacing w:val="0"/>
          <w:szCs w:val="21"/>
          <w:highlight w:val="none"/>
        </w:rPr>
        <w:t>2.11“评审价”是指供应商提交的最后报价并经修正和政策功能价格扣除后的价格。</w:t>
      </w:r>
    </w:p>
    <w:p w14:paraId="58533D30">
      <w:pPr>
        <w:spacing w:line="400" w:lineRule="exact"/>
        <w:ind w:firstLine="420" w:firstLineChars="200"/>
        <w:rPr>
          <w:rFonts w:ascii="宋体" w:hAnsi="宋体" w:eastAsia="宋体" w:cs="Times New Roman"/>
          <w:bCs/>
          <w:color w:val="000000"/>
          <w:spacing w:val="0"/>
          <w:szCs w:val="21"/>
          <w:highlight w:val="none"/>
        </w:rPr>
      </w:pPr>
      <w:r>
        <w:rPr>
          <w:rFonts w:ascii="宋体" w:hAnsi="宋体" w:eastAsia="宋体" w:cs="Times New Roman"/>
          <w:bCs/>
          <w:color w:val="000000"/>
          <w:spacing w:val="0"/>
          <w:szCs w:val="21"/>
          <w:highlight w:val="none"/>
        </w:rPr>
        <w:t>3.供应商的资格条件</w:t>
      </w:r>
    </w:p>
    <w:p w14:paraId="38B960C2">
      <w:pPr>
        <w:spacing w:line="400" w:lineRule="exact"/>
        <w:ind w:firstLine="420" w:firstLineChars="200"/>
        <w:rPr>
          <w:rFonts w:ascii="宋体" w:hAnsi="宋体" w:eastAsia="宋体" w:cs="Times New Roman"/>
          <w:bCs/>
          <w:color w:val="000000"/>
          <w:spacing w:val="0"/>
          <w:szCs w:val="21"/>
          <w:highlight w:val="none"/>
        </w:rPr>
      </w:pPr>
      <w:r>
        <w:rPr>
          <w:rFonts w:hint="eastAsia" w:ascii="宋体" w:hAnsi="宋体" w:eastAsia="宋体" w:cs="Times New Roman"/>
          <w:bCs/>
          <w:color w:val="000000"/>
          <w:spacing w:val="0"/>
          <w:szCs w:val="21"/>
          <w:highlight w:val="none"/>
        </w:rPr>
        <w:t>供应商的资格条件详见“供应商须知前附表”。</w:t>
      </w:r>
    </w:p>
    <w:p w14:paraId="145E24C9">
      <w:pPr>
        <w:spacing w:line="400" w:lineRule="exact"/>
        <w:ind w:firstLine="420" w:firstLineChars="200"/>
        <w:rPr>
          <w:rFonts w:ascii="宋体" w:hAnsi="宋体" w:eastAsia="宋体" w:cs="Times New Roman"/>
          <w:bCs/>
          <w:color w:val="000000"/>
          <w:spacing w:val="0"/>
          <w:szCs w:val="21"/>
          <w:highlight w:val="none"/>
        </w:rPr>
      </w:pPr>
      <w:r>
        <w:rPr>
          <w:rFonts w:ascii="宋体" w:hAnsi="宋体" w:eastAsia="宋体" w:cs="Times New Roman"/>
          <w:bCs/>
          <w:color w:val="000000"/>
          <w:spacing w:val="0"/>
          <w:szCs w:val="21"/>
          <w:highlight w:val="none"/>
        </w:rPr>
        <w:t>4.本项目不接受联合体。</w:t>
      </w:r>
    </w:p>
    <w:p w14:paraId="736866B5">
      <w:pPr>
        <w:spacing w:line="400" w:lineRule="exact"/>
        <w:ind w:firstLine="420" w:firstLineChars="200"/>
        <w:rPr>
          <w:rFonts w:ascii="宋体" w:hAnsi="宋体" w:eastAsia="宋体" w:cs="Times New Roman"/>
          <w:bCs/>
          <w:color w:val="000000"/>
          <w:spacing w:val="0"/>
          <w:szCs w:val="21"/>
          <w:highlight w:val="none"/>
        </w:rPr>
      </w:pPr>
      <w:r>
        <w:rPr>
          <w:rFonts w:ascii="宋体" w:hAnsi="宋体" w:eastAsia="宋体" w:cs="Times New Roman"/>
          <w:bCs/>
          <w:color w:val="000000"/>
          <w:spacing w:val="0"/>
          <w:szCs w:val="21"/>
          <w:highlight w:val="none"/>
        </w:rPr>
        <w:t xml:space="preserve">5.转包与分包             </w:t>
      </w:r>
    </w:p>
    <w:p w14:paraId="62602359">
      <w:pPr>
        <w:spacing w:line="400" w:lineRule="exact"/>
        <w:ind w:firstLine="420" w:firstLineChars="200"/>
        <w:rPr>
          <w:rFonts w:ascii="宋体" w:hAnsi="宋体" w:eastAsia="宋体" w:cs="Times New Roman"/>
          <w:bCs/>
          <w:color w:val="000000"/>
          <w:spacing w:val="0"/>
          <w:szCs w:val="21"/>
          <w:highlight w:val="none"/>
        </w:rPr>
      </w:pPr>
      <w:r>
        <w:rPr>
          <w:rFonts w:ascii="宋体" w:hAnsi="宋体" w:eastAsia="宋体" w:cs="Times New Roman"/>
          <w:bCs/>
          <w:color w:val="000000"/>
          <w:spacing w:val="0"/>
          <w:szCs w:val="21"/>
          <w:highlight w:val="none"/>
        </w:rPr>
        <w:t>5.1本项目不允许转包。</w:t>
      </w:r>
    </w:p>
    <w:p w14:paraId="181550F5">
      <w:pPr>
        <w:spacing w:line="400" w:lineRule="exact"/>
        <w:ind w:firstLine="420" w:firstLineChars="200"/>
        <w:rPr>
          <w:rFonts w:ascii="宋体" w:hAnsi="宋体" w:eastAsia="宋体" w:cs="Times New Roman"/>
          <w:bCs/>
          <w:color w:val="000000"/>
          <w:spacing w:val="0"/>
          <w:szCs w:val="21"/>
          <w:highlight w:val="none"/>
        </w:rPr>
      </w:pPr>
      <w:r>
        <w:rPr>
          <w:rFonts w:ascii="宋体" w:hAnsi="宋体" w:eastAsia="宋体" w:cs="Times New Roman"/>
          <w:bCs/>
          <w:color w:val="000000"/>
          <w:spacing w:val="0"/>
          <w:szCs w:val="21"/>
          <w:highlight w:val="none"/>
        </w:rPr>
        <w:t>5.2本项目不允许分包。</w:t>
      </w:r>
    </w:p>
    <w:p w14:paraId="0BF74F6A">
      <w:pPr>
        <w:spacing w:line="400" w:lineRule="exact"/>
        <w:ind w:firstLine="420" w:firstLineChars="200"/>
        <w:rPr>
          <w:rFonts w:ascii="宋体" w:hAnsi="宋体" w:eastAsia="宋体" w:cs="Times New Roman"/>
          <w:bCs/>
          <w:color w:val="000000"/>
          <w:spacing w:val="0"/>
          <w:szCs w:val="21"/>
          <w:highlight w:val="none"/>
        </w:rPr>
      </w:pPr>
    </w:p>
    <w:p w14:paraId="6FA10D85">
      <w:pPr>
        <w:rPr>
          <w:rFonts w:hint="eastAsia" w:ascii="宋体" w:hAnsi="宋体" w:eastAsia="宋体" w:cs="Calibri"/>
          <w:b/>
          <w:bCs/>
          <w:color w:val="000000"/>
          <w:spacing w:val="0"/>
          <w:sz w:val="32"/>
          <w:szCs w:val="32"/>
          <w:highlight w:val="none"/>
        </w:rPr>
      </w:pPr>
      <w:r>
        <w:rPr>
          <w:rFonts w:hint="eastAsia" w:ascii="宋体" w:hAnsi="宋体" w:eastAsia="宋体" w:cs="Calibri"/>
          <w:b/>
          <w:bCs/>
          <w:color w:val="000000"/>
          <w:spacing w:val="0"/>
          <w:sz w:val="32"/>
          <w:szCs w:val="32"/>
          <w:highlight w:val="none"/>
        </w:rPr>
        <w:br w:type="page"/>
      </w:r>
    </w:p>
    <w:p w14:paraId="5FE262D6">
      <w:pPr>
        <w:spacing w:line="400" w:lineRule="exact"/>
        <w:jc w:val="center"/>
        <w:rPr>
          <w:rFonts w:ascii="宋体" w:hAnsi="宋体" w:eastAsia="宋体" w:cs="Calibri"/>
          <w:b/>
          <w:bCs/>
          <w:color w:val="000000"/>
          <w:spacing w:val="0"/>
          <w:sz w:val="28"/>
          <w:szCs w:val="28"/>
          <w:highlight w:val="none"/>
        </w:rPr>
      </w:pPr>
      <w:r>
        <w:rPr>
          <w:rFonts w:hint="eastAsia" w:ascii="宋体" w:hAnsi="宋体" w:eastAsia="宋体" w:cs="Calibri"/>
          <w:b/>
          <w:bCs/>
          <w:color w:val="000000"/>
          <w:spacing w:val="0"/>
          <w:sz w:val="28"/>
          <w:szCs w:val="28"/>
          <w:highlight w:val="none"/>
        </w:rPr>
        <w:t>二、竞争性磋商文件</w:t>
      </w:r>
    </w:p>
    <w:p w14:paraId="07DD2B7A">
      <w:pPr>
        <w:spacing w:line="400" w:lineRule="exact"/>
        <w:jc w:val="center"/>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 xml:space="preserve"> </w:t>
      </w:r>
    </w:p>
    <w:p w14:paraId="372CCDAA">
      <w:pPr>
        <w:spacing w:line="400" w:lineRule="exact"/>
        <w:ind w:firstLine="420" w:firstLineChars="200"/>
        <w:jc w:val="left"/>
        <w:rPr>
          <w:rFonts w:ascii="宋体" w:hAnsi="宋体" w:eastAsia="宋体" w:cs="Calibri"/>
          <w:color w:val="000000"/>
          <w:spacing w:val="0"/>
          <w:szCs w:val="21"/>
          <w:highlight w:val="none"/>
        </w:rPr>
      </w:pPr>
      <w:r>
        <w:rPr>
          <w:rFonts w:ascii="宋体" w:hAnsi="宋体" w:eastAsia="宋体" w:cs="Calibri"/>
          <w:color w:val="000000"/>
          <w:spacing w:val="0"/>
          <w:szCs w:val="21"/>
          <w:highlight w:val="none"/>
        </w:rPr>
        <w:t>6</w:t>
      </w:r>
      <w:r>
        <w:rPr>
          <w:rFonts w:hint="eastAsia" w:ascii="宋体" w:hAnsi="宋体" w:eastAsia="宋体" w:cs="Calibri"/>
          <w:color w:val="000000"/>
          <w:spacing w:val="0"/>
          <w:szCs w:val="21"/>
          <w:highlight w:val="none"/>
        </w:rPr>
        <w:t>.竞争性磋商文件的构成</w:t>
      </w:r>
    </w:p>
    <w:p w14:paraId="78650B82">
      <w:pPr>
        <w:spacing w:line="400" w:lineRule="exact"/>
        <w:ind w:firstLine="420" w:firstLineChars="200"/>
        <w:jc w:val="left"/>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（1）竞争性磋商公告；</w:t>
      </w:r>
    </w:p>
    <w:p w14:paraId="24491879">
      <w:pPr>
        <w:spacing w:line="400" w:lineRule="exact"/>
        <w:ind w:firstLine="420" w:firstLineChars="200"/>
        <w:jc w:val="left"/>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 xml:space="preserve">（2）供应商须知； </w:t>
      </w:r>
    </w:p>
    <w:p w14:paraId="6BC32509">
      <w:pPr>
        <w:spacing w:line="400" w:lineRule="exact"/>
        <w:ind w:firstLine="420" w:firstLineChars="200"/>
        <w:jc w:val="left"/>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（3）采购需求；</w:t>
      </w:r>
    </w:p>
    <w:p w14:paraId="3465AD41">
      <w:pPr>
        <w:spacing w:line="400" w:lineRule="exact"/>
        <w:ind w:firstLine="420" w:firstLineChars="200"/>
        <w:jc w:val="left"/>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（4）评审程序、评审方法和评审标准；</w:t>
      </w:r>
    </w:p>
    <w:p w14:paraId="73BB8190">
      <w:pPr>
        <w:spacing w:line="400" w:lineRule="exact"/>
        <w:ind w:firstLine="420" w:firstLineChars="200"/>
        <w:jc w:val="left"/>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（5）响应文件格式；</w:t>
      </w:r>
    </w:p>
    <w:p w14:paraId="3FDC2180">
      <w:pPr>
        <w:spacing w:line="400" w:lineRule="exact"/>
        <w:ind w:firstLine="420" w:firstLineChars="200"/>
        <w:jc w:val="left"/>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（6）合同文本。</w:t>
      </w:r>
    </w:p>
    <w:p w14:paraId="75DA56F6">
      <w:pPr>
        <w:spacing w:line="400" w:lineRule="exact"/>
        <w:ind w:firstLine="420" w:firstLineChars="200"/>
        <w:jc w:val="left"/>
        <w:rPr>
          <w:rFonts w:ascii="宋体" w:hAnsi="宋体" w:eastAsia="宋体" w:cs="Calibri"/>
          <w:color w:val="000000"/>
          <w:spacing w:val="0"/>
          <w:szCs w:val="21"/>
          <w:highlight w:val="none"/>
        </w:rPr>
      </w:pPr>
      <w:r>
        <w:rPr>
          <w:rFonts w:ascii="宋体" w:hAnsi="宋体" w:eastAsia="宋体" w:cs="Calibri"/>
          <w:color w:val="000000"/>
          <w:spacing w:val="0"/>
          <w:szCs w:val="21"/>
          <w:highlight w:val="none"/>
        </w:rPr>
        <w:t>7</w:t>
      </w:r>
      <w:r>
        <w:rPr>
          <w:rFonts w:hint="eastAsia" w:ascii="宋体" w:hAnsi="宋体" w:eastAsia="宋体" w:cs="Calibri"/>
          <w:color w:val="000000"/>
          <w:spacing w:val="0"/>
          <w:szCs w:val="21"/>
          <w:highlight w:val="none"/>
        </w:rPr>
        <w:t>.供应商的询问</w:t>
      </w:r>
    </w:p>
    <w:p w14:paraId="0BCBB0E4">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供应商应认真阅读竞争性磋商文件的采购需求，如供应商对竞争性磋商文件有疑问的，如要求采购人作出澄清或修改的，供应商尽可能在提交首次响应文件截止之日前，以书面形式向采购人提出。</w:t>
      </w:r>
    </w:p>
    <w:p w14:paraId="1EADE120">
      <w:pPr>
        <w:spacing w:line="400" w:lineRule="exact"/>
        <w:ind w:firstLine="420" w:firstLineChars="200"/>
        <w:jc w:val="left"/>
        <w:rPr>
          <w:rFonts w:ascii="宋体" w:hAnsi="宋体" w:eastAsia="宋体" w:cs="Calibri"/>
          <w:color w:val="000000"/>
          <w:spacing w:val="0"/>
          <w:szCs w:val="21"/>
          <w:highlight w:val="none"/>
        </w:rPr>
      </w:pPr>
      <w:r>
        <w:rPr>
          <w:rFonts w:ascii="宋体" w:hAnsi="宋体" w:eastAsia="宋体" w:cs="Calibri"/>
          <w:color w:val="000000"/>
          <w:spacing w:val="0"/>
          <w:szCs w:val="21"/>
          <w:highlight w:val="none"/>
        </w:rPr>
        <w:t>8</w:t>
      </w:r>
      <w:r>
        <w:rPr>
          <w:rFonts w:hint="eastAsia" w:ascii="宋体" w:hAnsi="宋体" w:eastAsia="宋体" w:cs="Calibri"/>
          <w:color w:val="000000"/>
          <w:spacing w:val="0"/>
          <w:szCs w:val="21"/>
          <w:highlight w:val="none"/>
        </w:rPr>
        <w:t>.竞争性磋商文件的澄清和修改</w:t>
      </w:r>
    </w:p>
    <w:p w14:paraId="37342B43">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提交首次响应文件截止之日前，采购人或者磋商小组可以对已发出的磋商文件进行必要的澄清或者修改，澄清或者修改的内容作为磋商文件的组成部分。澄清或者修改的内容可能影响响应文件编制的，采购人或者磋商小组在提交首次响应文件截止之日3个工作日前，以书面形式通知所有获取磋商文件的供应商，不足3个工作日的，应当顺延提交首次响应文件截止之日。</w:t>
      </w:r>
    </w:p>
    <w:p w14:paraId="5F7DF967">
      <w:pPr>
        <w:spacing w:line="400" w:lineRule="exact"/>
        <w:ind w:firstLine="420" w:firstLineChars="200"/>
        <w:rPr>
          <w:rFonts w:ascii="宋体" w:hAnsi="宋体" w:eastAsia="宋体" w:cs="Times New Roman"/>
          <w:bCs/>
          <w:color w:val="000000"/>
          <w:spacing w:val="0"/>
          <w:szCs w:val="21"/>
          <w:highlight w:val="none"/>
        </w:rPr>
      </w:pPr>
    </w:p>
    <w:p w14:paraId="5E4F2339">
      <w:pPr>
        <w:spacing w:line="400" w:lineRule="exact"/>
        <w:jc w:val="center"/>
        <w:rPr>
          <w:rFonts w:hint="eastAsia" w:ascii="宋体" w:hAnsi="宋体" w:eastAsia="宋体" w:cs="Calibri"/>
          <w:b/>
          <w:bCs/>
          <w:color w:val="000000"/>
          <w:spacing w:val="0"/>
          <w:sz w:val="28"/>
          <w:szCs w:val="28"/>
          <w:highlight w:val="none"/>
          <w:lang w:val="en-US" w:eastAsia="zh-CN"/>
        </w:rPr>
      </w:pPr>
      <w:r>
        <w:rPr>
          <w:rFonts w:hint="eastAsia" w:ascii="宋体" w:hAnsi="宋体" w:eastAsia="宋体" w:cs="Calibri"/>
          <w:b/>
          <w:bCs/>
          <w:color w:val="000000"/>
          <w:spacing w:val="0"/>
          <w:sz w:val="28"/>
          <w:szCs w:val="28"/>
          <w:highlight w:val="none"/>
          <w:lang w:val="en-US" w:eastAsia="zh-CN"/>
        </w:rPr>
        <w:t>三、响应文件的编制</w:t>
      </w:r>
    </w:p>
    <w:p w14:paraId="74F2E10A">
      <w:pPr>
        <w:spacing w:line="400" w:lineRule="exact"/>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 xml:space="preserve"> </w:t>
      </w:r>
    </w:p>
    <w:p w14:paraId="53B33B24">
      <w:pPr>
        <w:spacing w:line="400" w:lineRule="exact"/>
        <w:ind w:firstLine="420" w:firstLineChars="200"/>
        <w:rPr>
          <w:rFonts w:ascii="宋体" w:hAnsi="宋体" w:eastAsia="宋体" w:cs="Calibri"/>
          <w:color w:val="000000"/>
          <w:spacing w:val="0"/>
          <w:szCs w:val="21"/>
          <w:highlight w:val="none"/>
        </w:rPr>
      </w:pPr>
      <w:r>
        <w:rPr>
          <w:rFonts w:ascii="宋体" w:hAnsi="宋体" w:eastAsia="宋体" w:cs="Calibri"/>
          <w:color w:val="000000"/>
          <w:spacing w:val="0"/>
          <w:szCs w:val="21"/>
          <w:highlight w:val="none"/>
        </w:rPr>
        <w:t>9</w:t>
      </w:r>
      <w:r>
        <w:rPr>
          <w:rFonts w:hint="eastAsia" w:ascii="宋体" w:hAnsi="宋体" w:eastAsia="宋体" w:cs="Calibri"/>
          <w:color w:val="000000"/>
          <w:spacing w:val="0"/>
          <w:szCs w:val="21"/>
          <w:highlight w:val="none"/>
        </w:rPr>
        <w:t>.响应文件的编制原则</w:t>
      </w:r>
    </w:p>
    <w:p w14:paraId="1D7C8F11">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供应商应当按照竞争性磋商文件的要求编制响应文件，并对其提交的响应文件的真实性、合法性承担法律责任。响应文件应当对竞争性磋商文件作出实质性响应。</w:t>
      </w:r>
    </w:p>
    <w:p w14:paraId="20CF75FF">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1</w:t>
      </w:r>
      <w:r>
        <w:rPr>
          <w:rFonts w:ascii="宋体" w:hAnsi="宋体" w:eastAsia="宋体" w:cs="Calibri"/>
          <w:color w:val="000000"/>
          <w:spacing w:val="0"/>
          <w:szCs w:val="21"/>
          <w:highlight w:val="none"/>
        </w:rPr>
        <w:t>0</w:t>
      </w:r>
      <w:r>
        <w:rPr>
          <w:rFonts w:hint="eastAsia" w:ascii="宋体" w:hAnsi="宋体" w:eastAsia="宋体" w:cs="Calibri"/>
          <w:color w:val="000000"/>
          <w:spacing w:val="0"/>
          <w:szCs w:val="21"/>
          <w:highlight w:val="none"/>
        </w:rPr>
        <w:t>.响应文件的组成</w:t>
      </w:r>
    </w:p>
    <w:p w14:paraId="13947279">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1</w:t>
      </w:r>
      <w:r>
        <w:rPr>
          <w:rFonts w:ascii="宋体" w:hAnsi="宋体" w:eastAsia="宋体" w:cs="Calibri"/>
          <w:color w:val="000000"/>
          <w:spacing w:val="0"/>
          <w:szCs w:val="21"/>
          <w:highlight w:val="none"/>
        </w:rPr>
        <w:t>0</w:t>
      </w:r>
      <w:r>
        <w:rPr>
          <w:rFonts w:hint="eastAsia" w:ascii="宋体" w:hAnsi="宋体" w:eastAsia="宋体" w:cs="Calibri"/>
          <w:color w:val="000000"/>
          <w:spacing w:val="0"/>
          <w:szCs w:val="21"/>
          <w:highlight w:val="none"/>
        </w:rPr>
        <w:t>.1响应文件由资格证明文件、报价商务技术文件两部分组成。</w:t>
      </w:r>
    </w:p>
    <w:p w14:paraId="7E215C18">
      <w:pPr>
        <w:spacing w:line="400" w:lineRule="exact"/>
        <w:ind w:left="840" w:leftChars="200" w:hanging="420" w:hanging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1</w:t>
      </w:r>
      <w:r>
        <w:rPr>
          <w:rFonts w:ascii="宋体" w:hAnsi="宋体" w:eastAsia="宋体" w:cs="Calibri"/>
          <w:color w:val="000000"/>
          <w:spacing w:val="0"/>
          <w:szCs w:val="21"/>
          <w:highlight w:val="none"/>
        </w:rPr>
        <w:t>0</w:t>
      </w:r>
      <w:r>
        <w:rPr>
          <w:rFonts w:hint="eastAsia" w:ascii="宋体" w:hAnsi="宋体" w:eastAsia="宋体" w:cs="Calibri"/>
          <w:color w:val="000000"/>
          <w:spacing w:val="0"/>
          <w:szCs w:val="21"/>
          <w:highlight w:val="none"/>
        </w:rPr>
        <w:t>.1.1资格证明文件：详见须知前附表</w:t>
      </w:r>
    </w:p>
    <w:p w14:paraId="28500B72">
      <w:pPr>
        <w:spacing w:line="400" w:lineRule="exact"/>
        <w:ind w:left="840" w:leftChars="200" w:hanging="420" w:hanging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1</w:t>
      </w:r>
      <w:r>
        <w:rPr>
          <w:rFonts w:ascii="宋体" w:hAnsi="宋体" w:eastAsia="宋体" w:cs="Calibri"/>
          <w:color w:val="000000"/>
          <w:spacing w:val="0"/>
          <w:szCs w:val="21"/>
          <w:highlight w:val="none"/>
        </w:rPr>
        <w:t>0</w:t>
      </w:r>
      <w:r>
        <w:rPr>
          <w:rFonts w:hint="eastAsia" w:ascii="宋体" w:hAnsi="宋体" w:eastAsia="宋体" w:cs="Calibri"/>
          <w:color w:val="000000"/>
          <w:spacing w:val="0"/>
          <w:szCs w:val="21"/>
          <w:highlight w:val="none"/>
        </w:rPr>
        <w:t>.1.2报价商务技术文件：详见须知前附表</w:t>
      </w:r>
    </w:p>
    <w:p w14:paraId="1D668BFC">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1</w:t>
      </w:r>
      <w:r>
        <w:rPr>
          <w:rFonts w:ascii="宋体" w:hAnsi="宋体" w:eastAsia="宋体" w:cs="Calibri"/>
          <w:color w:val="000000"/>
          <w:spacing w:val="0"/>
          <w:szCs w:val="21"/>
          <w:highlight w:val="none"/>
        </w:rPr>
        <w:t>1</w:t>
      </w:r>
      <w:r>
        <w:rPr>
          <w:rFonts w:hint="eastAsia" w:ascii="宋体" w:hAnsi="宋体" w:eastAsia="宋体" w:cs="Calibri"/>
          <w:color w:val="000000"/>
          <w:spacing w:val="0"/>
          <w:szCs w:val="21"/>
          <w:highlight w:val="none"/>
        </w:rPr>
        <w:t>.计量单位</w:t>
      </w:r>
    </w:p>
    <w:p w14:paraId="6CF38595">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竞争性磋商文件已有明确规定的，使用竞争性磋商文件规定的计量单位；竞争性磋商文件没有规定的，应采用中华人民共和国法定计量单位，货币种类为人民币，否则视同未响应。</w:t>
      </w:r>
    </w:p>
    <w:p w14:paraId="2E739E99">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1</w:t>
      </w:r>
      <w:r>
        <w:rPr>
          <w:rFonts w:ascii="宋体" w:hAnsi="宋体" w:eastAsia="宋体" w:cs="Calibri"/>
          <w:color w:val="000000"/>
          <w:spacing w:val="0"/>
          <w:szCs w:val="21"/>
          <w:highlight w:val="none"/>
        </w:rPr>
        <w:t>2</w:t>
      </w:r>
      <w:r>
        <w:rPr>
          <w:rFonts w:hint="eastAsia" w:ascii="宋体" w:hAnsi="宋体" w:eastAsia="宋体" w:cs="Calibri"/>
          <w:color w:val="000000"/>
          <w:spacing w:val="0"/>
          <w:szCs w:val="21"/>
          <w:highlight w:val="none"/>
        </w:rPr>
        <w:t>.竞标的风险</w:t>
      </w:r>
    </w:p>
    <w:p w14:paraId="3268794A">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供应商没有按照竞争性磋商文件要求提供全部资料，或者供应商没有对竞争性磋商文件在各方面作出实质性响应可能导致其响应无效，是供应商应当考虑的风险。</w:t>
      </w:r>
    </w:p>
    <w:p w14:paraId="7FCB8D5D">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1</w:t>
      </w:r>
      <w:r>
        <w:rPr>
          <w:rFonts w:ascii="宋体" w:hAnsi="宋体" w:eastAsia="宋体" w:cs="Calibri"/>
          <w:color w:val="000000"/>
          <w:spacing w:val="0"/>
          <w:szCs w:val="21"/>
          <w:highlight w:val="none"/>
        </w:rPr>
        <w:t>3</w:t>
      </w:r>
      <w:r>
        <w:rPr>
          <w:rFonts w:hint="eastAsia" w:ascii="宋体" w:hAnsi="宋体" w:eastAsia="宋体" w:cs="Calibri"/>
          <w:color w:val="000000"/>
          <w:spacing w:val="0"/>
          <w:szCs w:val="21"/>
          <w:highlight w:val="none"/>
        </w:rPr>
        <w:t>.竞标报价要求和构成</w:t>
      </w:r>
    </w:p>
    <w:p w14:paraId="4F049D41">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1</w:t>
      </w:r>
      <w:r>
        <w:rPr>
          <w:rFonts w:ascii="宋体" w:hAnsi="宋体" w:eastAsia="宋体" w:cs="Calibri"/>
          <w:color w:val="000000"/>
          <w:spacing w:val="0"/>
          <w:szCs w:val="21"/>
          <w:highlight w:val="none"/>
        </w:rPr>
        <w:t>3</w:t>
      </w:r>
      <w:r>
        <w:rPr>
          <w:rFonts w:hint="eastAsia" w:ascii="宋体" w:hAnsi="宋体" w:eastAsia="宋体" w:cs="Calibri"/>
          <w:color w:val="000000"/>
          <w:spacing w:val="0"/>
          <w:szCs w:val="21"/>
          <w:highlight w:val="none"/>
        </w:rPr>
        <w:t>.1竞标报价应按竞争性磋商文件中“竞标报价表”格式填写。</w:t>
      </w:r>
    </w:p>
    <w:p w14:paraId="547773D3">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1</w:t>
      </w:r>
      <w:r>
        <w:rPr>
          <w:rFonts w:ascii="宋体" w:hAnsi="宋体" w:eastAsia="宋体" w:cs="Calibri"/>
          <w:color w:val="000000"/>
          <w:spacing w:val="0"/>
          <w:szCs w:val="21"/>
          <w:highlight w:val="none"/>
        </w:rPr>
        <w:t>3</w:t>
      </w:r>
      <w:r>
        <w:rPr>
          <w:rFonts w:hint="eastAsia" w:ascii="宋体" w:hAnsi="宋体" w:eastAsia="宋体" w:cs="Calibri"/>
          <w:color w:val="000000"/>
          <w:spacing w:val="0"/>
          <w:szCs w:val="21"/>
          <w:highlight w:val="none"/>
        </w:rPr>
        <w:t>.2竞标报价的价格构成见“供应商须知前附表”。</w:t>
      </w:r>
    </w:p>
    <w:p w14:paraId="51510782">
      <w:pPr>
        <w:spacing w:line="400" w:lineRule="exact"/>
        <w:ind w:left="426" w:leftChars="203"/>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1</w:t>
      </w:r>
      <w:r>
        <w:rPr>
          <w:rFonts w:ascii="宋体" w:hAnsi="宋体" w:eastAsia="宋体" w:cs="Calibri"/>
          <w:color w:val="000000"/>
          <w:spacing w:val="0"/>
          <w:szCs w:val="21"/>
          <w:highlight w:val="none"/>
        </w:rPr>
        <w:t>3</w:t>
      </w:r>
      <w:r>
        <w:rPr>
          <w:rFonts w:hint="eastAsia" w:ascii="宋体" w:hAnsi="宋体" w:eastAsia="宋体" w:cs="Calibri"/>
          <w:color w:val="000000"/>
          <w:spacing w:val="0"/>
          <w:szCs w:val="21"/>
          <w:highlight w:val="none"/>
        </w:rPr>
        <w:t>.3竞标报价要求</w:t>
      </w:r>
    </w:p>
    <w:p w14:paraId="4EB5024D">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竞标报价（包含首次报价、最后报价）超过规定的采购预算金额或者最高限价的（如本项目公布了最高限价），其响应文件将作无效处理。</w:t>
      </w:r>
    </w:p>
    <w:p w14:paraId="57FBD587">
      <w:pPr>
        <w:spacing w:line="400" w:lineRule="exact"/>
        <w:ind w:left="420" w:left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1</w:t>
      </w:r>
      <w:r>
        <w:rPr>
          <w:rFonts w:ascii="宋体" w:hAnsi="宋体" w:eastAsia="宋体" w:cs="Calibri"/>
          <w:color w:val="000000"/>
          <w:spacing w:val="0"/>
          <w:szCs w:val="21"/>
          <w:highlight w:val="none"/>
        </w:rPr>
        <w:t>4</w:t>
      </w:r>
      <w:r>
        <w:rPr>
          <w:rFonts w:hint="eastAsia" w:ascii="宋体" w:hAnsi="宋体" w:eastAsia="宋体" w:cs="Calibri"/>
          <w:color w:val="000000"/>
          <w:spacing w:val="0"/>
          <w:szCs w:val="21"/>
          <w:highlight w:val="none"/>
        </w:rPr>
        <w:t>.竞标有效期</w:t>
      </w:r>
    </w:p>
    <w:p w14:paraId="10928372">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1</w:t>
      </w:r>
      <w:r>
        <w:rPr>
          <w:rFonts w:ascii="宋体" w:hAnsi="宋体" w:eastAsia="宋体" w:cs="Calibri"/>
          <w:color w:val="000000"/>
          <w:spacing w:val="0"/>
          <w:szCs w:val="21"/>
          <w:highlight w:val="none"/>
        </w:rPr>
        <w:t>4</w:t>
      </w:r>
      <w:r>
        <w:rPr>
          <w:rFonts w:hint="eastAsia" w:ascii="宋体" w:hAnsi="宋体" w:eastAsia="宋体" w:cs="Calibri"/>
          <w:color w:val="000000"/>
          <w:spacing w:val="0"/>
          <w:szCs w:val="21"/>
          <w:highlight w:val="none"/>
        </w:rPr>
        <w:t>.1竞标有效期是指为保证采购人有足够的时间在提交响应文件后完成评审、确定成交供应商、合同签订等工作而要求供应商提交的响应文件在一定时间内保持有效的期限。</w:t>
      </w:r>
    </w:p>
    <w:p w14:paraId="13051CCB">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1</w:t>
      </w:r>
      <w:r>
        <w:rPr>
          <w:rFonts w:ascii="宋体" w:hAnsi="宋体" w:eastAsia="宋体" w:cs="Calibri"/>
          <w:color w:val="000000"/>
          <w:spacing w:val="0"/>
          <w:szCs w:val="21"/>
          <w:highlight w:val="none"/>
        </w:rPr>
        <w:t>4</w:t>
      </w:r>
      <w:r>
        <w:rPr>
          <w:rFonts w:hint="eastAsia" w:ascii="宋体" w:hAnsi="宋体" w:eastAsia="宋体" w:cs="Calibri"/>
          <w:color w:val="000000"/>
          <w:spacing w:val="0"/>
          <w:szCs w:val="21"/>
          <w:highlight w:val="none"/>
        </w:rPr>
        <w:t>.2 竞标有效期应由供应商按“供应商须知前附表”规定的期限作出响应。</w:t>
      </w:r>
    </w:p>
    <w:p w14:paraId="5A44E398">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1</w:t>
      </w:r>
      <w:r>
        <w:rPr>
          <w:rFonts w:ascii="宋体" w:hAnsi="宋体" w:eastAsia="宋体" w:cs="Calibri"/>
          <w:color w:val="000000"/>
          <w:spacing w:val="0"/>
          <w:szCs w:val="21"/>
          <w:highlight w:val="none"/>
        </w:rPr>
        <w:t>4</w:t>
      </w:r>
      <w:r>
        <w:rPr>
          <w:rFonts w:hint="eastAsia" w:ascii="宋体" w:hAnsi="宋体" w:eastAsia="宋体" w:cs="Calibri"/>
          <w:color w:val="000000"/>
          <w:spacing w:val="0"/>
          <w:szCs w:val="21"/>
          <w:highlight w:val="none"/>
        </w:rPr>
        <w:t>.3供应商的响应文件在竞标有效期内均保持有效。</w:t>
      </w:r>
    </w:p>
    <w:p w14:paraId="76D3BB8A">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1</w:t>
      </w:r>
      <w:r>
        <w:rPr>
          <w:rFonts w:ascii="宋体" w:hAnsi="宋体" w:eastAsia="宋体" w:cs="Calibri"/>
          <w:color w:val="000000"/>
          <w:spacing w:val="0"/>
          <w:szCs w:val="21"/>
          <w:highlight w:val="none"/>
        </w:rPr>
        <w:t>5</w:t>
      </w:r>
      <w:r>
        <w:rPr>
          <w:rFonts w:hint="eastAsia" w:ascii="宋体" w:hAnsi="宋体" w:eastAsia="宋体" w:cs="Calibri"/>
          <w:color w:val="000000"/>
          <w:spacing w:val="0"/>
          <w:szCs w:val="21"/>
          <w:highlight w:val="none"/>
        </w:rPr>
        <w:t>.响应文件编制的要求</w:t>
      </w:r>
    </w:p>
    <w:p w14:paraId="5D021D35">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1</w:t>
      </w:r>
      <w:r>
        <w:rPr>
          <w:rFonts w:ascii="宋体" w:hAnsi="宋体" w:eastAsia="宋体" w:cs="Calibri"/>
          <w:color w:val="000000"/>
          <w:spacing w:val="0"/>
          <w:szCs w:val="21"/>
          <w:highlight w:val="none"/>
        </w:rPr>
        <w:t>5</w:t>
      </w:r>
      <w:r>
        <w:rPr>
          <w:rFonts w:hint="eastAsia" w:ascii="宋体" w:hAnsi="宋体" w:eastAsia="宋体" w:cs="Calibri"/>
          <w:color w:val="000000"/>
          <w:spacing w:val="0"/>
          <w:szCs w:val="21"/>
          <w:highlight w:val="none"/>
        </w:rPr>
        <w:t>.1供应商应按本竞争性磋商文件规定的格式和顺序编制、装订响应文件并标注页码，响应文件内容不完整、编排混乱导致响应文件被误读、漏读或者查找不到相关内容的，由此引发的后果由供应商承担。</w:t>
      </w:r>
    </w:p>
    <w:p w14:paraId="12E00437">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1</w:t>
      </w:r>
      <w:r>
        <w:rPr>
          <w:rFonts w:ascii="宋体" w:hAnsi="宋体" w:eastAsia="宋体" w:cs="Calibri"/>
          <w:color w:val="000000"/>
          <w:spacing w:val="0"/>
          <w:szCs w:val="21"/>
          <w:highlight w:val="none"/>
        </w:rPr>
        <w:t>5</w:t>
      </w:r>
      <w:r>
        <w:rPr>
          <w:rFonts w:hint="eastAsia" w:ascii="宋体" w:hAnsi="宋体" w:eastAsia="宋体" w:cs="Calibri"/>
          <w:color w:val="000000"/>
          <w:spacing w:val="0"/>
          <w:szCs w:val="21"/>
          <w:highlight w:val="none"/>
        </w:rPr>
        <w:t>.2响应文件应按资格证明文件、报价商务技术文件分别编制，资格证明文件、报价商务技术文件按顺序装订成册。响应文件正本一份，副本份数详见“供应商须知前附表”，响应文件的封面应注明“正本”、“副本”字样，提供响应文件正、副本数量不足的将按无效响应处理。由于响应文件装订松散而造成的丢失或其他情况导致的不利后果由供应商自行承担。</w:t>
      </w:r>
    </w:p>
    <w:p w14:paraId="0D716D51">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1</w:t>
      </w:r>
      <w:r>
        <w:rPr>
          <w:rFonts w:ascii="宋体" w:hAnsi="宋体" w:eastAsia="宋体" w:cs="Calibri"/>
          <w:color w:val="000000"/>
          <w:spacing w:val="0"/>
          <w:szCs w:val="21"/>
          <w:highlight w:val="none"/>
        </w:rPr>
        <w:t>5</w:t>
      </w:r>
      <w:r>
        <w:rPr>
          <w:rFonts w:hint="eastAsia" w:ascii="宋体" w:hAnsi="宋体" w:eastAsia="宋体" w:cs="Calibri"/>
          <w:color w:val="000000"/>
          <w:spacing w:val="0"/>
          <w:szCs w:val="21"/>
          <w:highlight w:val="none"/>
        </w:rPr>
        <w:t>.3响应文件的正本应打印或用不褪色的墨水填写，响应文件正本除本“供应商须知”中规定的可提供复印件外均须提供原件，副本可为正本签字、盖章后的复印件，当副本和正本不一致时，以正本为准。</w:t>
      </w:r>
    </w:p>
    <w:p w14:paraId="1822839B">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1</w:t>
      </w:r>
      <w:r>
        <w:rPr>
          <w:rFonts w:ascii="宋体" w:hAnsi="宋体" w:eastAsia="宋体" w:cs="Calibri"/>
          <w:color w:val="000000"/>
          <w:spacing w:val="0"/>
          <w:szCs w:val="21"/>
          <w:highlight w:val="none"/>
        </w:rPr>
        <w:t>5</w:t>
      </w:r>
      <w:r>
        <w:rPr>
          <w:rFonts w:hint="eastAsia" w:ascii="宋体" w:hAnsi="宋体" w:eastAsia="宋体" w:cs="Calibri"/>
          <w:color w:val="000000"/>
          <w:spacing w:val="0"/>
          <w:szCs w:val="21"/>
          <w:highlight w:val="none"/>
        </w:rPr>
        <w:t>.4响应文件须由供应商在规定位置盖公章并由法定代表人或委托代理人签字，否则其响应文件按无效响应处理。</w:t>
      </w:r>
    </w:p>
    <w:p w14:paraId="600AB904">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1</w:t>
      </w:r>
      <w:r>
        <w:rPr>
          <w:rFonts w:ascii="宋体" w:hAnsi="宋体" w:eastAsia="宋体" w:cs="Calibri"/>
          <w:color w:val="000000"/>
          <w:spacing w:val="0"/>
          <w:szCs w:val="21"/>
          <w:highlight w:val="none"/>
        </w:rPr>
        <w:t>5</w:t>
      </w:r>
      <w:r>
        <w:rPr>
          <w:rFonts w:hint="eastAsia" w:ascii="宋体" w:hAnsi="宋体" w:eastAsia="宋体" w:cs="Calibri"/>
          <w:color w:val="000000"/>
          <w:spacing w:val="0"/>
          <w:szCs w:val="21"/>
          <w:highlight w:val="none"/>
        </w:rPr>
        <w:t>.5响应文件中标注的供应商名称应与营业执照（事业单位法人证书、执业许可证、自然人身份证）及公章一致，否则其响应文件按无效响应处理。</w:t>
      </w:r>
    </w:p>
    <w:p w14:paraId="03343128">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1</w:t>
      </w:r>
      <w:r>
        <w:rPr>
          <w:rFonts w:ascii="宋体" w:hAnsi="宋体" w:eastAsia="宋体" w:cs="Calibri"/>
          <w:color w:val="000000"/>
          <w:spacing w:val="0"/>
          <w:szCs w:val="21"/>
          <w:highlight w:val="none"/>
        </w:rPr>
        <w:t>5</w:t>
      </w:r>
      <w:r>
        <w:rPr>
          <w:rFonts w:hint="eastAsia" w:ascii="宋体" w:hAnsi="宋体" w:eastAsia="宋体" w:cs="Calibri"/>
          <w:color w:val="000000"/>
          <w:spacing w:val="0"/>
          <w:szCs w:val="21"/>
          <w:highlight w:val="none"/>
        </w:rPr>
        <w:t>.6响应文件应尽量避免涂改、行间插字或删除。如果出现上述情况，改动之处应由供应商的法定代表人或其委托代理人签字或加盖公章。响应文件因涂改、行间插字或删除导致字迹潦草或表达不清所引起的后果由供应商承担。</w:t>
      </w:r>
    </w:p>
    <w:p w14:paraId="6BE57578">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1</w:t>
      </w:r>
      <w:r>
        <w:rPr>
          <w:rFonts w:ascii="宋体" w:hAnsi="宋体" w:eastAsia="宋体" w:cs="Calibri"/>
          <w:color w:val="000000"/>
          <w:spacing w:val="0"/>
          <w:szCs w:val="21"/>
          <w:highlight w:val="none"/>
        </w:rPr>
        <w:t>6</w:t>
      </w:r>
      <w:r>
        <w:rPr>
          <w:rFonts w:hint="eastAsia" w:ascii="宋体" w:hAnsi="宋体" w:eastAsia="宋体" w:cs="Calibri"/>
          <w:color w:val="000000"/>
          <w:spacing w:val="0"/>
          <w:szCs w:val="21"/>
          <w:highlight w:val="none"/>
        </w:rPr>
        <w:t>.响应文件的密封和标记</w:t>
      </w:r>
    </w:p>
    <w:p w14:paraId="093E5FFF">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1</w:t>
      </w:r>
      <w:r>
        <w:rPr>
          <w:rFonts w:ascii="宋体" w:hAnsi="宋体" w:eastAsia="宋体" w:cs="Calibri"/>
          <w:color w:val="000000"/>
          <w:spacing w:val="0"/>
          <w:szCs w:val="21"/>
          <w:highlight w:val="none"/>
        </w:rPr>
        <w:t>6</w:t>
      </w:r>
      <w:r>
        <w:rPr>
          <w:rFonts w:hint="eastAsia" w:ascii="宋体" w:hAnsi="宋体" w:eastAsia="宋体" w:cs="Calibri"/>
          <w:color w:val="000000"/>
          <w:spacing w:val="0"/>
          <w:szCs w:val="21"/>
          <w:highlight w:val="none"/>
        </w:rPr>
        <w:t>.1响应文件正、副本全部装入一个或多个包封袋/箱（响应文件的补充、修改可另行单独递交）中并加以密封，封口处必须加盖供应商公章或法定代表人签字或委托代理人签字，以示密封。</w:t>
      </w:r>
    </w:p>
    <w:p w14:paraId="724A59B1">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1</w:t>
      </w:r>
      <w:r>
        <w:rPr>
          <w:rFonts w:ascii="宋体" w:hAnsi="宋体" w:eastAsia="宋体" w:cs="Calibri"/>
          <w:color w:val="000000"/>
          <w:spacing w:val="0"/>
          <w:szCs w:val="21"/>
          <w:highlight w:val="none"/>
        </w:rPr>
        <w:t>6</w:t>
      </w:r>
      <w:r>
        <w:rPr>
          <w:rFonts w:hint="eastAsia" w:ascii="宋体" w:hAnsi="宋体" w:eastAsia="宋体" w:cs="Calibri"/>
          <w:color w:val="000000"/>
          <w:spacing w:val="0"/>
          <w:szCs w:val="21"/>
          <w:highlight w:val="none"/>
        </w:rPr>
        <w:t>.2响应文件外层包装封面上应标记“项目名称、项目编号、供应商名称、所竞分标、首次响应文件提交截止时间前不得启封”字样。</w:t>
      </w:r>
    </w:p>
    <w:p w14:paraId="12A247A5">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1</w:t>
      </w:r>
      <w:r>
        <w:rPr>
          <w:rFonts w:ascii="宋体" w:hAnsi="宋体" w:eastAsia="宋体" w:cs="Calibri"/>
          <w:color w:val="000000"/>
          <w:spacing w:val="0"/>
          <w:szCs w:val="21"/>
          <w:highlight w:val="none"/>
        </w:rPr>
        <w:t>6</w:t>
      </w:r>
      <w:r>
        <w:rPr>
          <w:rFonts w:hint="eastAsia" w:ascii="宋体" w:hAnsi="宋体" w:eastAsia="宋体" w:cs="Calibri"/>
          <w:color w:val="000000"/>
          <w:spacing w:val="0"/>
          <w:szCs w:val="21"/>
          <w:highlight w:val="none"/>
        </w:rPr>
        <w:t>.3未按上述规定密封的响应文件将被拒收。</w:t>
      </w:r>
    </w:p>
    <w:p w14:paraId="26374EFC">
      <w:pPr>
        <w:spacing w:line="400" w:lineRule="exact"/>
        <w:ind w:firstLine="420" w:firstLineChars="200"/>
        <w:rPr>
          <w:rFonts w:ascii="宋体" w:hAnsi="宋体" w:eastAsia="宋体" w:cs="Calibri"/>
          <w:color w:val="000000"/>
          <w:spacing w:val="0"/>
          <w:szCs w:val="21"/>
          <w:highlight w:val="none"/>
        </w:rPr>
      </w:pPr>
      <w:r>
        <w:rPr>
          <w:rFonts w:ascii="宋体" w:hAnsi="宋体" w:eastAsia="宋体" w:cs="Calibri"/>
          <w:color w:val="000000"/>
          <w:spacing w:val="0"/>
          <w:szCs w:val="21"/>
          <w:highlight w:val="none"/>
        </w:rPr>
        <w:t>17</w:t>
      </w:r>
      <w:r>
        <w:rPr>
          <w:rFonts w:hint="eastAsia" w:ascii="宋体" w:hAnsi="宋体" w:eastAsia="宋体" w:cs="Calibri"/>
          <w:color w:val="000000"/>
          <w:spacing w:val="0"/>
          <w:szCs w:val="21"/>
          <w:highlight w:val="none"/>
        </w:rPr>
        <w:t>.响应文件的提交</w:t>
      </w:r>
    </w:p>
    <w:p w14:paraId="7F0F4AF6">
      <w:pPr>
        <w:spacing w:line="400" w:lineRule="exact"/>
        <w:ind w:firstLine="420" w:firstLineChars="200"/>
        <w:rPr>
          <w:rFonts w:ascii="宋体" w:hAnsi="宋体" w:eastAsia="宋体" w:cs="Calibri"/>
          <w:color w:val="000000"/>
          <w:spacing w:val="0"/>
          <w:szCs w:val="21"/>
          <w:highlight w:val="none"/>
        </w:rPr>
      </w:pPr>
      <w:r>
        <w:rPr>
          <w:rFonts w:ascii="宋体" w:hAnsi="宋体" w:eastAsia="宋体" w:cs="Calibri"/>
          <w:color w:val="000000"/>
          <w:spacing w:val="0"/>
          <w:szCs w:val="21"/>
          <w:highlight w:val="none"/>
        </w:rPr>
        <w:t>17</w:t>
      </w:r>
      <w:r>
        <w:rPr>
          <w:rFonts w:hint="eastAsia" w:ascii="宋体" w:hAnsi="宋体" w:eastAsia="宋体" w:cs="Calibri"/>
          <w:color w:val="000000"/>
          <w:spacing w:val="0"/>
          <w:szCs w:val="21"/>
          <w:highlight w:val="none"/>
        </w:rPr>
        <w:t>.1供应商必须在“供应商须知前附表”规定的时间和地点提交响应文件。</w:t>
      </w:r>
    </w:p>
    <w:p w14:paraId="0CCAED53">
      <w:pPr>
        <w:spacing w:line="400" w:lineRule="exact"/>
        <w:ind w:firstLine="420" w:firstLineChars="200"/>
        <w:rPr>
          <w:rFonts w:ascii="宋体" w:hAnsi="宋体" w:eastAsia="宋体" w:cs="Calibri"/>
          <w:color w:val="000000"/>
          <w:spacing w:val="0"/>
          <w:szCs w:val="21"/>
          <w:highlight w:val="none"/>
        </w:rPr>
      </w:pPr>
      <w:r>
        <w:rPr>
          <w:rFonts w:ascii="宋体" w:hAnsi="宋体" w:eastAsia="宋体" w:cs="Calibri"/>
          <w:color w:val="000000"/>
          <w:spacing w:val="0"/>
          <w:szCs w:val="21"/>
          <w:highlight w:val="none"/>
        </w:rPr>
        <w:t>17</w:t>
      </w:r>
      <w:r>
        <w:rPr>
          <w:rFonts w:hint="eastAsia" w:ascii="宋体" w:hAnsi="宋体" w:eastAsia="宋体" w:cs="Calibri"/>
          <w:color w:val="000000"/>
          <w:spacing w:val="0"/>
          <w:szCs w:val="21"/>
          <w:highlight w:val="none"/>
        </w:rPr>
        <w:t>.2采购人收到响应文件后，应当如实记载响应文件的密封情况。</w:t>
      </w:r>
    </w:p>
    <w:p w14:paraId="5E2E1514">
      <w:pPr>
        <w:spacing w:line="400" w:lineRule="exact"/>
        <w:ind w:firstLine="420" w:firstLineChars="200"/>
        <w:rPr>
          <w:rFonts w:ascii="宋体" w:hAnsi="宋体" w:eastAsia="宋体" w:cs="Calibri"/>
          <w:color w:val="000000"/>
          <w:spacing w:val="0"/>
          <w:szCs w:val="21"/>
          <w:highlight w:val="none"/>
        </w:rPr>
      </w:pPr>
      <w:r>
        <w:rPr>
          <w:rFonts w:ascii="宋体" w:hAnsi="宋体" w:eastAsia="宋体" w:cs="Calibri"/>
          <w:color w:val="000000"/>
          <w:spacing w:val="0"/>
          <w:szCs w:val="21"/>
          <w:highlight w:val="none"/>
        </w:rPr>
        <w:t>17</w:t>
      </w:r>
      <w:r>
        <w:rPr>
          <w:rFonts w:hint="eastAsia" w:ascii="宋体" w:hAnsi="宋体" w:eastAsia="宋体" w:cs="Calibri"/>
          <w:color w:val="000000"/>
          <w:spacing w:val="0"/>
          <w:szCs w:val="21"/>
          <w:highlight w:val="none"/>
        </w:rPr>
        <w:t>.3在首次响应文件提交截止时间后送达的或不符合本须知正文第1</w:t>
      </w:r>
      <w:r>
        <w:rPr>
          <w:rFonts w:ascii="宋体" w:hAnsi="宋体" w:eastAsia="宋体" w:cs="Calibri"/>
          <w:color w:val="000000"/>
          <w:spacing w:val="0"/>
          <w:szCs w:val="21"/>
          <w:highlight w:val="none"/>
        </w:rPr>
        <w:t>6</w:t>
      </w:r>
      <w:r>
        <w:rPr>
          <w:rFonts w:hint="eastAsia" w:ascii="宋体" w:hAnsi="宋体" w:eastAsia="宋体" w:cs="Calibri"/>
          <w:color w:val="000000"/>
          <w:spacing w:val="0"/>
          <w:szCs w:val="21"/>
          <w:highlight w:val="none"/>
        </w:rPr>
        <w:t>.3条的响应文件为无效文件，采购人应当拒收。</w:t>
      </w:r>
    </w:p>
    <w:p w14:paraId="1C7684C9">
      <w:pPr>
        <w:spacing w:line="400" w:lineRule="exact"/>
        <w:ind w:firstLine="420" w:firstLineChars="200"/>
        <w:rPr>
          <w:rFonts w:ascii="宋体" w:hAnsi="宋体" w:eastAsia="宋体" w:cs="Calibri"/>
          <w:color w:val="000000"/>
          <w:spacing w:val="0"/>
          <w:szCs w:val="21"/>
          <w:highlight w:val="none"/>
        </w:rPr>
      </w:pPr>
      <w:r>
        <w:rPr>
          <w:rFonts w:ascii="宋体" w:hAnsi="宋体" w:eastAsia="宋体" w:cs="Calibri"/>
          <w:color w:val="000000"/>
          <w:spacing w:val="0"/>
          <w:szCs w:val="21"/>
          <w:highlight w:val="none"/>
        </w:rPr>
        <w:t>18</w:t>
      </w:r>
      <w:r>
        <w:rPr>
          <w:rFonts w:hint="eastAsia" w:ascii="宋体" w:hAnsi="宋体" w:eastAsia="宋体" w:cs="Calibri"/>
          <w:color w:val="000000"/>
          <w:spacing w:val="0"/>
          <w:szCs w:val="21"/>
          <w:highlight w:val="none"/>
        </w:rPr>
        <w:t>.首次响应文件的补充、修改与撤回</w:t>
      </w:r>
    </w:p>
    <w:p w14:paraId="155C6F21">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供应商在首次响应文件提交截止时间前，可以对所提交的响应文件进行补充、修改或者撤回，并书面通知采购人、采购代理机构。补充、修改的内容作为响应文件的组成部分。补充、修改的内容与响应文件不一致的，以补充、修改的内容为准。</w:t>
      </w:r>
    </w:p>
    <w:p w14:paraId="293C85A2">
      <w:pPr>
        <w:spacing w:line="400" w:lineRule="exact"/>
        <w:ind w:firstLine="420" w:firstLineChars="200"/>
        <w:rPr>
          <w:rFonts w:ascii="宋体" w:hAnsi="宋体" w:eastAsia="宋体" w:cs="Calibri"/>
          <w:color w:val="000000"/>
          <w:spacing w:val="0"/>
          <w:szCs w:val="21"/>
          <w:highlight w:val="none"/>
        </w:rPr>
      </w:pPr>
      <w:r>
        <w:rPr>
          <w:rFonts w:ascii="宋体" w:hAnsi="宋体" w:eastAsia="宋体" w:cs="Calibri"/>
          <w:color w:val="000000"/>
          <w:spacing w:val="0"/>
          <w:szCs w:val="21"/>
          <w:highlight w:val="none"/>
        </w:rPr>
        <w:t>19</w:t>
      </w:r>
      <w:r>
        <w:rPr>
          <w:rFonts w:hint="eastAsia" w:ascii="宋体" w:hAnsi="宋体" w:eastAsia="宋体" w:cs="Calibri"/>
          <w:color w:val="000000"/>
          <w:spacing w:val="0"/>
          <w:szCs w:val="21"/>
          <w:highlight w:val="none"/>
        </w:rPr>
        <w:t>.在首次响应文件提交截止时间止提交响应文件的供应商不足3家时，应当由供应商签字领回响应文件，除此之外采购人对已提交的响应文件概不退回。</w:t>
      </w:r>
    </w:p>
    <w:p w14:paraId="4007E7B9">
      <w:pPr>
        <w:spacing w:line="400" w:lineRule="exact"/>
        <w:ind w:firstLine="420" w:firstLineChars="200"/>
        <w:rPr>
          <w:rFonts w:ascii="宋体" w:hAnsi="宋体" w:eastAsia="宋体" w:cs="Times New Roman"/>
          <w:bCs/>
          <w:color w:val="000000"/>
          <w:spacing w:val="0"/>
          <w:szCs w:val="21"/>
          <w:highlight w:val="none"/>
        </w:rPr>
      </w:pPr>
    </w:p>
    <w:p w14:paraId="6A5C4EDB">
      <w:pPr>
        <w:spacing w:line="400" w:lineRule="exact"/>
        <w:ind w:left="420" w:firstLine="420"/>
        <w:jc w:val="center"/>
        <w:rPr>
          <w:rFonts w:ascii="宋体" w:hAnsi="宋体" w:eastAsia="宋体" w:cs="Calibri"/>
          <w:b/>
          <w:bCs/>
          <w:color w:val="000000"/>
          <w:spacing w:val="0"/>
          <w:sz w:val="32"/>
          <w:szCs w:val="32"/>
          <w:highlight w:val="none"/>
        </w:rPr>
      </w:pPr>
      <w:r>
        <w:rPr>
          <w:rFonts w:hint="eastAsia" w:ascii="宋体" w:hAnsi="宋体" w:eastAsia="宋体" w:cs="Calibri"/>
          <w:b/>
          <w:bCs/>
          <w:color w:val="000000"/>
          <w:spacing w:val="0"/>
          <w:sz w:val="32"/>
          <w:szCs w:val="32"/>
          <w:highlight w:val="none"/>
        </w:rPr>
        <w:t>四、评审及磋商</w:t>
      </w:r>
    </w:p>
    <w:p w14:paraId="7244A920">
      <w:pPr>
        <w:spacing w:line="400" w:lineRule="exact"/>
        <w:ind w:left="420" w:firstLine="42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 xml:space="preserve"> </w:t>
      </w:r>
    </w:p>
    <w:p w14:paraId="144D4D06">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2</w:t>
      </w:r>
      <w:r>
        <w:rPr>
          <w:rFonts w:ascii="宋体" w:hAnsi="宋体" w:eastAsia="宋体" w:cs="Calibri"/>
          <w:color w:val="000000"/>
          <w:spacing w:val="0"/>
          <w:szCs w:val="21"/>
          <w:highlight w:val="none"/>
        </w:rPr>
        <w:t>0</w:t>
      </w:r>
      <w:r>
        <w:rPr>
          <w:rFonts w:hint="eastAsia" w:ascii="宋体" w:hAnsi="宋体" w:eastAsia="宋体" w:cs="Calibri"/>
          <w:color w:val="000000"/>
          <w:spacing w:val="0"/>
          <w:szCs w:val="21"/>
          <w:highlight w:val="none"/>
        </w:rPr>
        <w:t>.磋商小组成立及响应文件的开启</w:t>
      </w:r>
    </w:p>
    <w:p w14:paraId="3FDB70CC">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2</w:t>
      </w:r>
      <w:r>
        <w:rPr>
          <w:rFonts w:ascii="宋体" w:hAnsi="宋体" w:eastAsia="宋体" w:cs="Calibri"/>
          <w:color w:val="000000"/>
          <w:spacing w:val="0"/>
          <w:szCs w:val="21"/>
          <w:highlight w:val="none"/>
        </w:rPr>
        <w:t>0</w:t>
      </w:r>
      <w:r>
        <w:rPr>
          <w:rFonts w:hint="eastAsia" w:ascii="宋体" w:hAnsi="宋体" w:eastAsia="宋体" w:cs="Calibri"/>
          <w:color w:val="000000"/>
          <w:spacing w:val="0"/>
          <w:szCs w:val="21"/>
          <w:highlight w:val="none"/>
        </w:rPr>
        <w:t>.1磋商小组由采购人</w:t>
      </w:r>
      <w:r>
        <w:rPr>
          <w:rFonts w:hint="eastAsia" w:ascii="宋体" w:hAnsi="宋体" w:eastAsia="宋体" w:cs="Calibri"/>
          <w:color w:val="000000"/>
          <w:spacing w:val="0"/>
          <w:szCs w:val="21"/>
          <w:highlight w:val="none"/>
          <w:lang w:eastAsia="zh-CN"/>
        </w:rPr>
        <w:t>组织评审专家共</w:t>
      </w:r>
      <w:r>
        <w:rPr>
          <w:rFonts w:hint="eastAsia" w:ascii="宋体" w:hAnsi="宋体" w:eastAsia="宋体" w:cs="Calibri"/>
          <w:color w:val="000000"/>
          <w:spacing w:val="0"/>
          <w:szCs w:val="21"/>
          <w:highlight w:val="none"/>
          <w:u w:val="single"/>
          <w:lang w:eastAsia="zh-CN"/>
        </w:rPr>
        <w:t>3</w:t>
      </w:r>
      <w:r>
        <w:rPr>
          <w:rFonts w:hint="eastAsia" w:ascii="宋体" w:hAnsi="宋体" w:eastAsia="宋体" w:cs="Calibri"/>
          <w:color w:val="000000"/>
          <w:spacing w:val="0"/>
          <w:szCs w:val="21"/>
          <w:highlight w:val="none"/>
          <w:lang w:eastAsia="zh-CN"/>
        </w:rPr>
        <w:t>人</w:t>
      </w:r>
      <w:r>
        <w:rPr>
          <w:rFonts w:hint="eastAsia" w:ascii="宋体" w:hAnsi="宋体" w:eastAsia="宋体" w:cs="Calibri"/>
          <w:color w:val="000000"/>
          <w:spacing w:val="0"/>
          <w:szCs w:val="21"/>
          <w:highlight w:val="none"/>
        </w:rPr>
        <w:t>及以上单</w:t>
      </w:r>
      <w:r>
        <w:rPr>
          <w:rFonts w:hint="eastAsia" w:ascii="宋体" w:hAnsi="宋体" w:eastAsia="宋体" w:cs="Calibri"/>
          <w:spacing w:val="0"/>
          <w:szCs w:val="21"/>
          <w:highlight w:val="none"/>
        </w:rPr>
        <w:t>数组成，具体人数见“供应商须知前附表”。</w:t>
      </w:r>
      <w:r>
        <w:rPr>
          <w:rFonts w:hint="eastAsia" w:ascii="宋体" w:hAnsi="宋体" w:eastAsia="宋体" w:cs="Calibri"/>
          <w:color w:val="000000"/>
          <w:spacing w:val="0"/>
          <w:szCs w:val="21"/>
          <w:highlight w:val="none"/>
        </w:rPr>
        <w:t xml:space="preserve"> </w:t>
      </w:r>
    </w:p>
    <w:p w14:paraId="0E7FE20E">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2</w:t>
      </w:r>
      <w:r>
        <w:rPr>
          <w:rFonts w:ascii="宋体" w:hAnsi="宋体" w:eastAsia="宋体" w:cs="Calibri"/>
          <w:color w:val="000000"/>
          <w:spacing w:val="0"/>
          <w:szCs w:val="21"/>
          <w:highlight w:val="none"/>
        </w:rPr>
        <w:t>0</w:t>
      </w:r>
      <w:r>
        <w:rPr>
          <w:rFonts w:hint="eastAsia" w:ascii="宋体" w:hAnsi="宋体" w:eastAsia="宋体" w:cs="Calibri"/>
          <w:color w:val="000000"/>
          <w:spacing w:val="0"/>
          <w:szCs w:val="21"/>
          <w:highlight w:val="none"/>
        </w:rPr>
        <w:t>.2 响应文件的开启：具体详见“供应商须知前附表”。</w:t>
      </w:r>
    </w:p>
    <w:p w14:paraId="47F04F65">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2</w:t>
      </w:r>
      <w:r>
        <w:rPr>
          <w:rFonts w:ascii="宋体" w:hAnsi="宋体" w:eastAsia="宋体" w:cs="Calibri"/>
          <w:color w:val="000000"/>
          <w:spacing w:val="0"/>
          <w:szCs w:val="21"/>
          <w:highlight w:val="none"/>
        </w:rPr>
        <w:t>1</w:t>
      </w:r>
      <w:r>
        <w:rPr>
          <w:rFonts w:hint="eastAsia" w:ascii="宋体" w:hAnsi="宋体" w:eastAsia="宋体" w:cs="Calibri"/>
          <w:color w:val="000000"/>
          <w:spacing w:val="0"/>
          <w:szCs w:val="21"/>
          <w:highlight w:val="none"/>
        </w:rPr>
        <w:t>.响应文件评审程序</w:t>
      </w:r>
    </w:p>
    <w:p w14:paraId="7AB4CDEC">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2</w:t>
      </w:r>
      <w:r>
        <w:rPr>
          <w:rFonts w:ascii="宋体" w:hAnsi="宋体" w:eastAsia="宋体" w:cs="Calibri"/>
          <w:color w:val="000000"/>
          <w:spacing w:val="0"/>
          <w:szCs w:val="21"/>
          <w:highlight w:val="none"/>
        </w:rPr>
        <w:t>1</w:t>
      </w:r>
      <w:r>
        <w:rPr>
          <w:rFonts w:hint="eastAsia" w:ascii="宋体" w:hAnsi="宋体" w:eastAsia="宋体" w:cs="Calibri"/>
          <w:color w:val="000000"/>
          <w:spacing w:val="0"/>
          <w:szCs w:val="21"/>
          <w:highlight w:val="none"/>
        </w:rPr>
        <w:t>.1资格审查</w:t>
      </w:r>
    </w:p>
    <w:p w14:paraId="4B314F7E">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2</w:t>
      </w:r>
      <w:r>
        <w:rPr>
          <w:rFonts w:ascii="宋体" w:hAnsi="宋体" w:eastAsia="宋体" w:cs="Calibri"/>
          <w:color w:val="000000"/>
          <w:spacing w:val="0"/>
          <w:szCs w:val="21"/>
          <w:highlight w:val="none"/>
        </w:rPr>
        <w:t>1</w:t>
      </w:r>
      <w:r>
        <w:rPr>
          <w:rFonts w:hint="eastAsia" w:ascii="宋体" w:hAnsi="宋体" w:eastAsia="宋体" w:cs="Calibri"/>
          <w:color w:val="000000"/>
          <w:spacing w:val="0"/>
          <w:szCs w:val="21"/>
          <w:highlight w:val="none"/>
        </w:rPr>
        <w:t>.1.1响应文件开启后</w:t>
      </w:r>
      <w:r>
        <w:rPr>
          <w:rFonts w:hint="eastAsia" w:ascii="宋体" w:hAnsi="宋体" w:eastAsia="宋体" w:cs="Calibri"/>
          <w:spacing w:val="0"/>
          <w:szCs w:val="21"/>
          <w:highlight w:val="none"/>
        </w:rPr>
        <w:t>，由磋</w:t>
      </w:r>
      <w:r>
        <w:rPr>
          <w:rFonts w:hint="eastAsia" w:ascii="宋体" w:hAnsi="宋体" w:eastAsia="宋体" w:cs="Calibri"/>
          <w:color w:val="000000"/>
          <w:spacing w:val="0"/>
          <w:szCs w:val="21"/>
          <w:highlight w:val="none"/>
        </w:rPr>
        <w:t>商小组依法对供应商的资格证明文件进行审查，详见第四章“评审程序、评审方法和评审标准”第4条“资格审查”。</w:t>
      </w:r>
    </w:p>
    <w:p w14:paraId="7DB195E3">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2</w:t>
      </w:r>
      <w:r>
        <w:rPr>
          <w:rFonts w:ascii="宋体" w:hAnsi="宋体" w:eastAsia="宋体" w:cs="Calibri"/>
          <w:color w:val="000000"/>
          <w:spacing w:val="0"/>
          <w:szCs w:val="21"/>
          <w:highlight w:val="none"/>
        </w:rPr>
        <w:t>1</w:t>
      </w:r>
      <w:r>
        <w:rPr>
          <w:rFonts w:hint="eastAsia" w:ascii="宋体" w:hAnsi="宋体" w:eastAsia="宋体" w:cs="Calibri"/>
          <w:color w:val="000000"/>
          <w:spacing w:val="0"/>
          <w:szCs w:val="21"/>
          <w:highlight w:val="none"/>
        </w:rPr>
        <w:t>.1.2通过资格审查的合格供应商不足</w:t>
      </w:r>
      <w:r>
        <w:rPr>
          <w:rFonts w:hint="eastAsia" w:ascii="宋体" w:hAnsi="宋体" w:eastAsia="宋体" w:cs="Calibri"/>
          <w:color w:val="000000"/>
          <w:spacing w:val="0"/>
          <w:szCs w:val="21"/>
          <w:highlight w:val="none"/>
          <w:u w:val="single"/>
        </w:rPr>
        <w:t>3</w:t>
      </w:r>
      <w:r>
        <w:rPr>
          <w:rFonts w:hint="eastAsia" w:ascii="宋体" w:hAnsi="宋体" w:eastAsia="宋体" w:cs="Calibri"/>
          <w:color w:val="000000"/>
          <w:spacing w:val="0"/>
          <w:szCs w:val="21"/>
          <w:highlight w:val="none"/>
        </w:rPr>
        <w:t>家的，不得进入符合性审查环节，采购人应当重新开展采购活动。</w:t>
      </w:r>
    </w:p>
    <w:p w14:paraId="6B0EBFAB">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2</w:t>
      </w:r>
      <w:r>
        <w:rPr>
          <w:rFonts w:ascii="宋体" w:hAnsi="宋体" w:eastAsia="宋体" w:cs="Calibri"/>
          <w:color w:val="000000"/>
          <w:spacing w:val="0"/>
          <w:szCs w:val="21"/>
          <w:highlight w:val="none"/>
        </w:rPr>
        <w:t>1</w:t>
      </w:r>
      <w:r>
        <w:rPr>
          <w:rFonts w:hint="eastAsia" w:ascii="宋体" w:hAnsi="宋体" w:eastAsia="宋体" w:cs="Calibri"/>
          <w:color w:val="000000"/>
          <w:spacing w:val="0"/>
          <w:szCs w:val="21"/>
          <w:highlight w:val="none"/>
        </w:rPr>
        <w:t>.2符合性审查</w:t>
      </w:r>
    </w:p>
    <w:p w14:paraId="32EF17F1">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2</w:t>
      </w:r>
      <w:r>
        <w:rPr>
          <w:rFonts w:ascii="宋体" w:hAnsi="宋体" w:eastAsia="宋体" w:cs="Calibri"/>
          <w:color w:val="000000"/>
          <w:spacing w:val="0"/>
          <w:szCs w:val="21"/>
          <w:highlight w:val="none"/>
        </w:rPr>
        <w:t>1</w:t>
      </w:r>
      <w:r>
        <w:rPr>
          <w:rFonts w:hint="eastAsia" w:ascii="宋体" w:hAnsi="宋体" w:eastAsia="宋体" w:cs="Calibri"/>
          <w:color w:val="000000"/>
          <w:spacing w:val="0"/>
          <w:szCs w:val="21"/>
          <w:highlight w:val="none"/>
        </w:rPr>
        <w:t>.2.1</w:t>
      </w:r>
      <w:r>
        <w:rPr>
          <w:rFonts w:hint="eastAsia" w:ascii="宋体" w:hAnsi="宋体" w:eastAsia="宋体" w:cs="Calibri"/>
          <w:spacing w:val="0"/>
          <w:szCs w:val="21"/>
          <w:highlight w:val="none"/>
        </w:rPr>
        <w:t>由磋</w:t>
      </w:r>
      <w:r>
        <w:rPr>
          <w:rFonts w:hint="eastAsia" w:ascii="宋体" w:hAnsi="宋体" w:eastAsia="宋体" w:cs="Calibri"/>
          <w:color w:val="000000"/>
          <w:spacing w:val="0"/>
          <w:szCs w:val="21"/>
          <w:highlight w:val="none"/>
        </w:rPr>
        <w:t>商小组通过资格审查的合格供应商的响应文件的竞标报价、商务、技术等实质性要求进行符合性审查，以确定其是否满足竞争性磋商文件的实质性要求。详见第四章“评审程序、评审方法和评审标准”第5条“符合性审查”，其中商务条款评审和技术需求评审中允许负偏离的条款数详见“供应商须知前附表”。</w:t>
      </w:r>
    </w:p>
    <w:p w14:paraId="10BB6DB5">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2</w:t>
      </w:r>
      <w:r>
        <w:rPr>
          <w:rFonts w:ascii="宋体" w:hAnsi="宋体" w:eastAsia="宋体" w:cs="Calibri"/>
          <w:color w:val="000000"/>
          <w:spacing w:val="0"/>
          <w:szCs w:val="21"/>
          <w:highlight w:val="none"/>
        </w:rPr>
        <w:t>1</w:t>
      </w:r>
      <w:r>
        <w:rPr>
          <w:rFonts w:hint="eastAsia" w:ascii="宋体" w:hAnsi="宋体" w:eastAsia="宋体" w:cs="Calibri"/>
          <w:color w:val="000000"/>
          <w:spacing w:val="0"/>
          <w:szCs w:val="21"/>
          <w:highlight w:val="none"/>
        </w:rPr>
        <w:t>.2.2 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0D40271B">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2</w:t>
      </w:r>
      <w:r>
        <w:rPr>
          <w:rFonts w:ascii="宋体" w:hAnsi="宋体" w:eastAsia="宋体" w:cs="Calibri"/>
          <w:color w:val="000000"/>
          <w:spacing w:val="0"/>
          <w:szCs w:val="21"/>
          <w:highlight w:val="none"/>
        </w:rPr>
        <w:t>1</w:t>
      </w:r>
      <w:r>
        <w:rPr>
          <w:rFonts w:hint="eastAsia" w:ascii="宋体" w:hAnsi="宋体" w:eastAsia="宋体" w:cs="Calibri"/>
          <w:color w:val="000000"/>
          <w:spacing w:val="0"/>
          <w:szCs w:val="21"/>
          <w:highlight w:val="none"/>
        </w:rPr>
        <w:t>.2.3磋商小组要求供应商澄清、说明或者更正响应文件应当以书面形式作出。供应商的澄清、说明或者更正应当以书面形式按照磋商小组的要求作出明确的澄清、说明或者更正，未按磋商小组的要求作出明确澄清、说明或者更正的供应商的响应文件将按照有利于采购人的原则由磋商小组进行判定。供应商的澄清、说明或者更正应当由法定代表人或其授权代表签字或者加盖公章。由授权代表签字的，应当附法定代表人授权书（若委托代理人为响应文件中承诺的授权委托代理人的，无须出示法定代表人授权委托书）。</w:t>
      </w:r>
    </w:p>
    <w:p w14:paraId="645B7399">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2</w:t>
      </w:r>
      <w:r>
        <w:rPr>
          <w:rFonts w:ascii="宋体" w:hAnsi="宋体" w:eastAsia="宋体" w:cs="Calibri"/>
          <w:color w:val="000000"/>
          <w:spacing w:val="0"/>
          <w:szCs w:val="21"/>
          <w:highlight w:val="none"/>
        </w:rPr>
        <w:t>1</w:t>
      </w:r>
      <w:r>
        <w:rPr>
          <w:rFonts w:hint="eastAsia" w:ascii="宋体" w:hAnsi="宋体" w:eastAsia="宋体" w:cs="Calibri"/>
          <w:color w:val="000000"/>
          <w:spacing w:val="0"/>
          <w:szCs w:val="21"/>
          <w:highlight w:val="none"/>
        </w:rPr>
        <w:t xml:space="preserve">.2.4首次响应文件中报价出现前后不一致的，按照下列规定修正： </w:t>
      </w:r>
    </w:p>
    <w:p w14:paraId="7859F43F">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（1）响应文件中报价表内容与响应文件中相应内容不一致的，以报价表为准；</w:t>
      </w:r>
    </w:p>
    <w:p w14:paraId="4D0BB024">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（2）大写金额和小写金额不一致的，以大写金额为准；</w:t>
      </w:r>
    </w:p>
    <w:p w14:paraId="0A56F8B3">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同时出现两种以上不一致的，应逐条进行修正。修正后的报价经供应商确认后产生约束力，供应商不确认的，其响应文件按无效响应处理。</w:t>
      </w:r>
    </w:p>
    <w:p w14:paraId="4408B643">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2</w:t>
      </w:r>
      <w:r>
        <w:rPr>
          <w:rFonts w:ascii="宋体" w:hAnsi="宋体" w:eastAsia="宋体" w:cs="Calibri"/>
          <w:color w:val="000000"/>
          <w:spacing w:val="0"/>
          <w:szCs w:val="21"/>
          <w:highlight w:val="none"/>
        </w:rPr>
        <w:t>1</w:t>
      </w:r>
      <w:r>
        <w:rPr>
          <w:rFonts w:hint="eastAsia" w:ascii="宋体" w:hAnsi="宋体" w:eastAsia="宋体" w:cs="Calibri"/>
          <w:color w:val="000000"/>
          <w:spacing w:val="0"/>
          <w:szCs w:val="21"/>
          <w:highlight w:val="none"/>
        </w:rPr>
        <w:t>.2.5磋商小组成员应当按照客观、公正、审慎的原则，根据第四章“评审程序、评审方法和评审标准”进行独立评审。磋商小组对响应文件进行评审，未实质性响应竞争性磋商文件的响应文件按无效响应处理，由磋商小组告知提交响应文件的供应商。</w:t>
      </w:r>
    </w:p>
    <w:p w14:paraId="4BA2441E">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2</w:t>
      </w:r>
      <w:r>
        <w:rPr>
          <w:rFonts w:ascii="宋体" w:hAnsi="宋体" w:eastAsia="宋体" w:cs="Calibri"/>
          <w:color w:val="000000"/>
          <w:spacing w:val="0"/>
          <w:szCs w:val="21"/>
          <w:highlight w:val="none"/>
        </w:rPr>
        <w:t>1</w:t>
      </w:r>
      <w:r>
        <w:rPr>
          <w:rFonts w:hint="eastAsia" w:ascii="宋体" w:hAnsi="宋体" w:eastAsia="宋体" w:cs="Calibri"/>
          <w:color w:val="000000"/>
          <w:spacing w:val="0"/>
          <w:szCs w:val="21"/>
          <w:highlight w:val="none"/>
        </w:rPr>
        <w:t>.2.6通过符合性审查的合格供应商不足</w:t>
      </w:r>
      <w:r>
        <w:rPr>
          <w:rFonts w:hint="eastAsia" w:ascii="宋体" w:hAnsi="宋体" w:eastAsia="宋体" w:cs="Calibri"/>
          <w:color w:val="000000"/>
          <w:spacing w:val="0"/>
          <w:szCs w:val="21"/>
          <w:highlight w:val="none"/>
          <w:u w:val="single"/>
        </w:rPr>
        <w:t>3</w:t>
      </w:r>
      <w:r>
        <w:rPr>
          <w:rFonts w:hint="eastAsia" w:ascii="宋体" w:hAnsi="宋体" w:eastAsia="宋体" w:cs="Calibri"/>
          <w:color w:val="000000"/>
          <w:spacing w:val="0"/>
          <w:szCs w:val="21"/>
          <w:highlight w:val="none"/>
        </w:rPr>
        <w:t>家的，不得进入磋商环节，采购人应当重新开展采购活动。</w:t>
      </w:r>
    </w:p>
    <w:p w14:paraId="49D804A1">
      <w:pPr>
        <w:spacing w:line="400" w:lineRule="exact"/>
        <w:ind w:firstLine="420" w:firstLineChars="200"/>
        <w:rPr>
          <w:rFonts w:ascii="宋体" w:hAnsi="宋体" w:eastAsia="宋体" w:cs="Calibri"/>
          <w:color w:val="000000"/>
          <w:spacing w:val="0"/>
          <w:kern w:val="0"/>
          <w:szCs w:val="21"/>
          <w:highlight w:val="none"/>
        </w:rPr>
      </w:pPr>
      <w:r>
        <w:rPr>
          <w:rFonts w:hint="eastAsia" w:ascii="宋体" w:hAnsi="宋体" w:eastAsia="宋体" w:cs="Calibri"/>
          <w:color w:val="000000"/>
          <w:spacing w:val="0"/>
          <w:kern w:val="0"/>
          <w:szCs w:val="21"/>
          <w:highlight w:val="none"/>
        </w:rPr>
        <w:t>2</w:t>
      </w:r>
      <w:r>
        <w:rPr>
          <w:rFonts w:ascii="宋体" w:hAnsi="宋体" w:eastAsia="宋体" w:cs="Calibri"/>
          <w:color w:val="000000"/>
          <w:spacing w:val="0"/>
          <w:kern w:val="0"/>
          <w:szCs w:val="21"/>
          <w:highlight w:val="none"/>
        </w:rPr>
        <w:t>2</w:t>
      </w:r>
      <w:r>
        <w:rPr>
          <w:rFonts w:hint="eastAsia" w:ascii="宋体" w:hAnsi="宋体" w:eastAsia="宋体" w:cs="Calibri"/>
          <w:color w:val="000000"/>
          <w:spacing w:val="0"/>
          <w:kern w:val="0"/>
          <w:szCs w:val="21"/>
          <w:highlight w:val="none"/>
        </w:rPr>
        <w:t>.磋商</w:t>
      </w:r>
    </w:p>
    <w:p w14:paraId="168B088E">
      <w:pPr>
        <w:spacing w:line="400" w:lineRule="exact"/>
        <w:ind w:firstLine="420" w:firstLineChars="200"/>
        <w:rPr>
          <w:rFonts w:ascii="宋体" w:hAnsi="宋体" w:eastAsia="宋体" w:cs="Calibri"/>
          <w:color w:val="000000"/>
          <w:spacing w:val="0"/>
          <w:kern w:val="0"/>
          <w:szCs w:val="21"/>
          <w:highlight w:val="none"/>
        </w:rPr>
      </w:pPr>
      <w:r>
        <w:rPr>
          <w:rFonts w:hint="eastAsia" w:ascii="宋体" w:hAnsi="宋体" w:eastAsia="宋体" w:cs="Calibri"/>
          <w:color w:val="000000"/>
          <w:spacing w:val="0"/>
          <w:kern w:val="0"/>
          <w:szCs w:val="21"/>
          <w:highlight w:val="none"/>
        </w:rPr>
        <w:t>2</w:t>
      </w:r>
      <w:r>
        <w:rPr>
          <w:rFonts w:ascii="宋体" w:hAnsi="宋体" w:eastAsia="宋体" w:cs="Calibri"/>
          <w:color w:val="000000"/>
          <w:spacing w:val="0"/>
          <w:kern w:val="0"/>
          <w:szCs w:val="21"/>
          <w:highlight w:val="none"/>
        </w:rPr>
        <w:t>2</w:t>
      </w:r>
      <w:r>
        <w:rPr>
          <w:rFonts w:hint="eastAsia" w:ascii="宋体" w:hAnsi="宋体" w:eastAsia="宋体" w:cs="Calibri"/>
          <w:color w:val="000000"/>
          <w:spacing w:val="0"/>
          <w:kern w:val="0"/>
          <w:szCs w:val="21"/>
          <w:highlight w:val="none"/>
        </w:rPr>
        <w:t>.1磋商小组按照“供应商须知前附表”</w:t>
      </w:r>
      <w:r>
        <w:rPr>
          <w:rFonts w:hint="eastAsia" w:ascii="宋体" w:hAnsi="宋体" w:eastAsia="宋体" w:cs="Calibri"/>
          <w:color w:val="000000"/>
          <w:spacing w:val="0"/>
          <w:szCs w:val="21"/>
          <w:highlight w:val="none"/>
        </w:rPr>
        <w:t xml:space="preserve"> </w:t>
      </w:r>
      <w:r>
        <w:rPr>
          <w:rFonts w:hint="eastAsia" w:ascii="宋体" w:hAnsi="宋体" w:eastAsia="宋体" w:cs="Calibri"/>
          <w:color w:val="000000"/>
          <w:spacing w:val="0"/>
          <w:kern w:val="0"/>
          <w:szCs w:val="21"/>
          <w:highlight w:val="none"/>
        </w:rPr>
        <w:t>确定的</w:t>
      </w:r>
      <w:r>
        <w:rPr>
          <w:rFonts w:hint="eastAsia" w:ascii="宋体" w:hAnsi="宋体" w:eastAsia="宋体" w:cs="Calibri"/>
          <w:color w:val="000000"/>
          <w:spacing w:val="0"/>
          <w:szCs w:val="21"/>
          <w:highlight w:val="none"/>
        </w:rPr>
        <w:t>顺序，集中与单一供应商分别进行磋商，并给予所有参加磋商的供应商平等的磋商机会。供应商应当在采购人发出磋商通知后30分钟内到达磋商地点，否则视同放弃参加磋商权利，其响应文件按无效响应处理。</w:t>
      </w:r>
    </w:p>
    <w:p w14:paraId="119CD243">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2</w:t>
      </w:r>
      <w:r>
        <w:rPr>
          <w:rFonts w:ascii="宋体" w:hAnsi="宋体" w:eastAsia="宋体" w:cs="Calibri"/>
          <w:color w:val="000000"/>
          <w:spacing w:val="0"/>
          <w:szCs w:val="21"/>
          <w:highlight w:val="none"/>
        </w:rPr>
        <w:t>2</w:t>
      </w:r>
      <w:r>
        <w:rPr>
          <w:rFonts w:hint="eastAsia" w:ascii="宋体" w:hAnsi="宋体" w:eastAsia="宋体" w:cs="Calibri"/>
          <w:color w:val="000000"/>
          <w:spacing w:val="0"/>
          <w:szCs w:val="21"/>
          <w:highlight w:val="none"/>
        </w:rPr>
        <w:t>.2在磋商过程中，磋商小组可以根据磋商文件和磋商情况实质性变动采购需求中的技术、服务要求以及合同草案条款，但不得变动磋商文件中的其他内容。可能实质性变动的内容详见“供应商须知前附表”。</w:t>
      </w:r>
    </w:p>
    <w:p w14:paraId="480A0021">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2</w:t>
      </w:r>
      <w:r>
        <w:rPr>
          <w:rFonts w:ascii="宋体" w:hAnsi="宋体" w:eastAsia="宋体" w:cs="Calibri"/>
          <w:color w:val="000000"/>
          <w:spacing w:val="0"/>
          <w:szCs w:val="21"/>
          <w:highlight w:val="none"/>
        </w:rPr>
        <w:t>2</w:t>
      </w:r>
      <w:r>
        <w:rPr>
          <w:rFonts w:hint="eastAsia" w:ascii="宋体" w:hAnsi="宋体" w:eastAsia="宋体" w:cs="Calibri"/>
          <w:color w:val="000000"/>
          <w:spacing w:val="0"/>
          <w:szCs w:val="21"/>
          <w:highlight w:val="none"/>
        </w:rPr>
        <w:t>.3对竞争性磋商文件作出的实质性变动是竞争性磋商文件的有效组成部分，由磋商小组及时以书面形式同时通知所有参加磋商的供应商。</w:t>
      </w:r>
    </w:p>
    <w:p w14:paraId="5720219A">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2</w:t>
      </w:r>
      <w:r>
        <w:rPr>
          <w:rFonts w:ascii="宋体" w:hAnsi="宋体" w:eastAsia="宋体" w:cs="Calibri"/>
          <w:color w:val="000000"/>
          <w:spacing w:val="0"/>
          <w:szCs w:val="21"/>
          <w:highlight w:val="none"/>
        </w:rPr>
        <w:t>2</w:t>
      </w:r>
      <w:r>
        <w:rPr>
          <w:rFonts w:hint="eastAsia" w:ascii="宋体" w:hAnsi="宋体" w:eastAsia="宋体" w:cs="Calibri"/>
          <w:color w:val="000000"/>
          <w:spacing w:val="0"/>
          <w:szCs w:val="21"/>
          <w:highlight w:val="none"/>
        </w:rPr>
        <w:t>.4供应商应当按照竞争性磋商文件的变动情况和磋商小组的要求重新提交响应文件，并由其法定代表人或授权代表签字或者加盖公章。由授权代表签字的，应当附法定代表人授权书（若委托代理人为响应文件中承诺的授权委托代理人的，无须出示法定代表人授权委托书）。供应商为自然人的，应当由本人签字并附身份证明。参加磋商的供应商未在规定时间内重新提交响应文件的，视同退出磋商。</w:t>
      </w:r>
    </w:p>
    <w:p w14:paraId="08F13EBB">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2</w:t>
      </w:r>
      <w:r>
        <w:rPr>
          <w:rFonts w:ascii="宋体" w:hAnsi="宋体" w:eastAsia="宋体" w:cs="Calibri"/>
          <w:color w:val="000000"/>
          <w:spacing w:val="0"/>
          <w:szCs w:val="21"/>
          <w:highlight w:val="none"/>
        </w:rPr>
        <w:t>2</w:t>
      </w:r>
      <w:r>
        <w:rPr>
          <w:rFonts w:hint="eastAsia" w:ascii="宋体" w:hAnsi="宋体" w:eastAsia="宋体" w:cs="Calibri"/>
          <w:color w:val="000000"/>
          <w:spacing w:val="0"/>
          <w:szCs w:val="21"/>
          <w:highlight w:val="none"/>
        </w:rPr>
        <w:t>.5磋商中，磋商的任何一方不得透露与磋商有关的其他供应商的技术资料、价格和其他信息。</w:t>
      </w:r>
    </w:p>
    <w:p w14:paraId="3086E4C0">
      <w:pPr>
        <w:widowControl/>
        <w:spacing w:line="400" w:lineRule="exact"/>
        <w:ind w:firstLine="420" w:firstLineChars="200"/>
        <w:jc w:val="left"/>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2</w:t>
      </w:r>
      <w:r>
        <w:rPr>
          <w:rFonts w:ascii="宋体" w:hAnsi="宋体" w:eastAsia="宋体" w:cs="Calibri"/>
          <w:color w:val="000000"/>
          <w:spacing w:val="0"/>
          <w:szCs w:val="21"/>
          <w:highlight w:val="none"/>
        </w:rPr>
        <w:t>2</w:t>
      </w:r>
      <w:r>
        <w:rPr>
          <w:rFonts w:hint="eastAsia" w:ascii="宋体" w:hAnsi="宋体" w:eastAsia="宋体" w:cs="Calibri"/>
          <w:color w:val="000000"/>
          <w:spacing w:val="0"/>
          <w:szCs w:val="21"/>
          <w:highlight w:val="none"/>
        </w:rPr>
        <w:t>.6 磋商过程中重新提交的响应文件，供应商可以在开启前补充、修改。</w:t>
      </w:r>
    </w:p>
    <w:p w14:paraId="3712C40D">
      <w:pPr>
        <w:widowControl/>
        <w:spacing w:line="400" w:lineRule="exact"/>
        <w:ind w:firstLine="420" w:firstLineChars="200"/>
        <w:jc w:val="left"/>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2</w:t>
      </w:r>
      <w:r>
        <w:rPr>
          <w:rFonts w:ascii="宋体" w:hAnsi="宋体" w:eastAsia="宋体" w:cs="Calibri"/>
          <w:color w:val="000000"/>
          <w:spacing w:val="0"/>
          <w:szCs w:val="21"/>
          <w:highlight w:val="none"/>
        </w:rPr>
        <w:t>2</w:t>
      </w:r>
      <w:r>
        <w:rPr>
          <w:rFonts w:hint="eastAsia" w:ascii="宋体" w:hAnsi="宋体" w:eastAsia="宋体" w:cs="Calibri"/>
          <w:color w:val="000000"/>
          <w:spacing w:val="0"/>
          <w:szCs w:val="21"/>
          <w:highlight w:val="none"/>
        </w:rPr>
        <w:t>.</w:t>
      </w:r>
      <w:r>
        <w:rPr>
          <w:rFonts w:ascii="宋体" w:hAnsi="宋体" w:eastAsia="宋体" w:cs="Calibri"/>
          <w:color w:val="000000"/>
          <w:spacing w:val="0"/>
          <w:szCs w:val="21"/>
          <w:highlight w:val="none"/>
        </w:rPr>
        <w:t>7</w:t>
      </w:r>
      <w:r>
        <w:rPr>
          <w:rFonts w:hint="eastAsia" w:ascii="宋体" w:hAnsi="宋体" w:eastAsia="宋体" w:cs="Calibri"/>
          <w:color w:val="000000"/>
          <w:spacing w:val="0"/>
          <w:szCs w:val="21"/>
          <w:highlight w:val="none"/>
        </w:rPr>
        <w:t>对磋商过程提交的响应文件进行有效性、完整性和响应程度审查，通过审查的合格供应商不足3家的，采购人应当重新开展采购活动。</w:t>
      </w:r>
    </w:p>
    <w:p w14:paraId="37243DE8">
      <w:pPr>
        <w:widowControl/>
        <w:spacing w:line="400" w:lineRule="exact"/>
        <w:ind w:firstLine="420" w:firstLineChars="200"/>
        <w:jc w:val="left"/>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2</w:t>
      </w:r>
      <w:r>
        <w:rPr>
          <w:rFonts w:ascii="宋体" w:hAnsi="宋体" w:eastAsia="宋体" w:cs="Calibri"/>
          <w:color w:val="000000"/>
          <w:spacing w:val="0"/>
          <w:szCs w:val="21"/>
          <w:highlight w:val="none"/>
        </w:rPr>
        <w:t>3</w:t>
      </w:r>
      <w:r>
        <w:rPr>
          <w:rFonts w:hint="eastAsia" w:ascii="宋体" w:hAnsi="宋体" w:eastAsia="宋体" w:cs="Calibri"/>
          <w:color w:val="000000"/>
          <w:spacing w:val="0"/>
          <w:szCs w:val="21"/>
          <w:highlight w:val="none"/>
        </w:rPr>
        <w:t>.最后报价</w:t>
      </w:r>
    </w:p>
    <w:p w14:paraId="12FEECFA">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2</w:t>
      </w:r>
      <w:r>
        <w:rPr>
          <w:rFonts w:ascii="宋体" w:hAnsi="宋体" w:eastAsia="宋体" w:cs="Calibri"/>
          <w:color w:val="000000"/>
          <w:spacing w:val="0"/>
          <w:szCs w:val="21"/>
          <w:highlight w:val="none"/>
        </w:rPr>
        <w:t>3</w:t>
      </w:r>
      <w:r>
        <w:rPr>
          <w:rFonts w:hint="eastAsia" w:ascii="宋体" w:hAnsi="宋体" w:eastAsia="宋体" w:cs="Calibri"/>
          <w:color w:val="000000"/>
          <w:spacing w:val="0"/>
          <w:szCs w:val="21"/>
          <w:highlight w:val="none"/>
        </w:rPr>
        <w:t>.1 竞争性磋商文件能够详细列明采购标的的技术、服务要求的，磋商结束后，由磋商小组要求所有继续参加磋商的供应商在规定时间内密封提交最后报价，提交最后报价的供应商不得少于3家。</w:t>
      </w:r>
    </w:p>
    <w:p w14:paraId="00B0A1F7">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2</w:t>
      </w:r>
      <w:r>
        <w:rPr>
          <w:rFonts w:ascii="宋体" w:hAnsi="宋体" w:eastAsia="宋体" w:cs="Calibri"/>
          <w:color w:val="000000"/>
          <w:spacing w:val="0"/>
          <w:szCs w:val="21"/>
          <w:highlight w:val="none"/>
        </w:rPr>
        <w:t>3</w:t>
      </w:r>
      <w:r>
        <w:rPr>
          <w:rFonts w:hint="eastAsia" w:ascii="宋体" w:hAnsi="宋体" w:eastAsia="宋体" w:cs="Calibri"/>
          <w:color w:val="000000"/>
          <w:spacing w:val="0"/>
          <w:szCs w:val="21"/>
          <w:highlight w:val="none"/>
        </w:rPr>
        <w:t>.2最后报价是供应商响应文件的有效组成部分。</w:t>
      </w:r>
    </w:p>
    <w:p w14:paraId="483435CA">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2</w:t>
      </w:r>
      <w:r>
        <w:rPr>
          <w:rFonts w:ascii="宋体" w:hAnsi="宋体" w:eastAsia="宋体" w:cs="Calibri"/>
          <w:color w:val="000000"/>
          <w:spacing w:val="0"/>
          <w:szCs w:val="21"/>
          <w:highlight w:val="none"/>
        </w:rPr>
        <w:t>3</w:t>
      </w:r>
      <w:r>
        <w:rPr>
          <w:rFonts w:hint="eastAsia" w:ascii="宋体" w:hAnsi="宋体" w:eastAsia="宋体" w:cs="Calibri"/>
          <w:color w:val="000000"/>
          <w:spacing w:val="0"/>
          <w:szCs w:val="21"/>
          <w:highlight w:val="none"/>
        </w:rPr>
        <w:t>.</w:t>
      </w:r>
      <w:r>
        <w:rPr>
          <w:rFonts w:ascii="宋体" w:hAnsi="宋体" w:eastAsia="宋体" w:cs="Calibri"/>
          <w:color w:val="000000"/>
          <w:spacing w:val="0"/>
          <w:szCs w:val="21"/>
          <w:highlight w:val="none"/>
        </w:rPr>
        <w:t>3</w:t>
      </w:r>
      <w:r>
        <w:rPr>
          <w:rFonts w:hint="eastAsia" w:ascii="宋体" w:hAnsi="宋体" w:eastAsia="宋体" w:cs="Calibri"/>
          <w:color w:val="000000"/>
          <w:spacing w:val="0"/>
          <w:szCs w:val="21"/>
          <w:highlight w:val="none"/>
        </w:rPr>
        <w:t>供应商未在规定时间内提交最后报价的，视同退出磋商。</w:t>
      </w:r>
    </w:p>
    <w:p w14:paraId="7533DB7F">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2</w:t>
      </w:r>
      <w:r>
        <w:rPr>
          <w:rFonts w:ascii="宋体" w:hAnsi="宋体" w:eastAsia="宋体" w:cs="Calibri"/>
          <w:color w:val="000000"/>
          <w:spacing w:val="0"/>
          <w:szCs w:val="21"/>
          <w:highlight w:val="none"/>
        </w:rPr>
        <w:t>3</w:t>
      </w:r>
      <w:r>
        <w:rPr>
          <w:rFonts w:hint="eastAsia" w:ascii="宋体" w:hAnsi="宋体" w:eastAsia="宋体" w:cs="Calibri"/>
          <w:color w:val="000000"/>
          <w:spacing w:val="0"/>
          <w:szCs w:val="21"/>
          <w:highlight w:val="none"/>
        </w:rPr>
        <w:t>.</w:t>
      </w:r>
      <w:r>
        <w:rPr>
          <w:rFonts w:ascii="宋体" w:hAnsi="宋体" w:eastAsia="宋体" w:cs="Calibri"/>
          <w:color w:val="000000"/>
          <w:spacing w:val="0"/>
          <w:szCs w:val="21"/>
          <w:highlight w:val="none"/>
        </w:rPr>
        <w:t>4</w:t>
      </w:r>
      <w:r>
        <w:rPr>
          <w:rFonts w:hint="eastAsia" w:ascii="宋体" w:hAnsi="宋体" w:eastAsia="宋体" w:cs="Calibri"/>
          <w:color w:val="000000"/>
          <w:spacing w:val="0"/>
          <w:szCs w:val="21"/>
          <w:highlight w:val="none"/>
        </w:rPr>
        <w:t>磋商小组收齐最后报价后统一开启。</w:t>
      </w:r>
    </w:p>
    <w:p w14:paraId="228A306F">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2</w:t>
      </w:r>
      <w:r>
        <w:rPr>
          <w:rFonts w:ascii="宋体" w:hAnsi="宋体" w:eastAsia="宋体" w:cs="Calibri"/>
          <w:color w:val="000000"/>
          <w:spacing w:val="0"/>
          <w:szCs w:val="21"/>
          <w:highlight w:val="none"/>
        </w:rPr>
        <w:t>3</w:t>
      </w:r>
      <w:r>
        <w:rPr>
          <w:rFonts w:hint="eastAsia" w:ascii="宋体" w:hAnsi="宋体" w:eastAsia="宋体" w:cs="Calibri"/>
          <w:color w:val="000000"/>
          <w:spacing w:val="0"/>
          <w:szCs w:val="21"/>
          <w:highlight w:val="none"/>
        </w:rPr>
        <w:t>.</w:t>
      </w:r>
      <w:r>
        <w:rPr>
          <w:rFonts w:ascii="宋体" w:hAnsi="宋体" w:eastAsia="宋体" w:cs="Calibri"/>
          <w:color w:val="000000"/>
          <w:spacing w:val="0"/>
          <w:szCs w:val="21"/>
          <w:highlight w:val="none"/>
        </w:rPr>
        <w:t>5</w:t>
      </w:r>
      <w:r>
        <w:rPr>
          <w:rFonts w:hint="eastAsia" w:ascii="宋体" w:hAnsi="宋体" w:eastAsia="宋体" w:cs="Calibri"/>
          <w:color w:val="000000"/>
          <w:spacing w:val="0"/>
          <w:szCs w:val="21"/>
          <w:highlight w:val="none"/>
        </w:rPr>
        <w:t>响应文件最后报价出现前后不一致的，按照本正文第2</w:t>
      </w:r>
      <w:r>
        <w:rPr>
          <w:rFonts w:ascii="宋体" w:hAnsi="宋体" w:eastAsia="宋体" w:cs="Calibri"/>
          <w:color w:val="000000"/>
          <w:spacing w:val="0"/>
          <w:szCs w:val="21"/>
          <w:highlight w:val="none"/>
        </w:rPr>
        <w:t>1</w:t>
      </w:r>
      <w:r>
        <w:rPr>
          <w:rFonts w:hint="eastAsia" w:ascii="宋体" w:hAnsi="宋体" w:eastAsia="宋体" w:cs="Calibri"/>
          <w:color w:val="000000"/>
          <w:spacing w:val="0"/>
          <w:szCs w:val="21"/>
          <w:highlight w:val="none"/>
        </w:rPr>
        <w:t xml:space="preserve">.2.4条的规定修正。 </w:t>
      </w:r>
    </w:p>
    <w:p w14:paraId="30D7007F">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2</w:t>
      </w:r>
      <w:r>
        <w:rPr>
          <w:rFonts w:ascii="宋体" w:hAnsi="宋体" w:eastAsia="宋体" w:cs="Calibri"/>
          <w:color w:val="000000"/>
          <w:spacing w:val="0"/>
          <w:szCs w:val="21"/>
          <w:highlight w:val="none"/>
        </w:rPr>
        <w:t>3</w:t>
      </w:r>
      <w:r>
        <w:rPr>
          <w:rFonts w:hint="eastAsia" w:ascii="宋体" w:hAnsi="宋体" w:eastAsia="宋体" w:cs="Calibri"/>
          <w:color w:val="000000"/>
          <w:spacing w:val="0"/>
          <w:szCs w:val="21"/>
          <w:highlight w:val="none"/>
        </w:rPr>
        <w:t>.</w:t>
      </w:r>
      <w:r>
        <w:rPr>
          <w:rFonts w:ascii="宋体" w:hAnsi="宋体" w:eastAsia="宋体" w:cs="Calibri"/>
          <w:color w:val="000000"/>
          <w:spacing w:val="0"/>
          <w:szCs w:val="21"/>
          <w:highlight w:val="none"/>
        </w:rPr>
        <w:t>6</w:t>
      </w:r>
      <w:r>
        <w:rPr>
          <w:rFonts w:hint="eastAsia" w:ascii="宋体" w:hAnsi="宋体" w:eastAsia="宋体" w:cs="Calibri"/>
          <w:color w:val="000000"/>
          <w:spacing w:val="0"/>
          <w:szCs w:val="21"/>
          <w:highlight w:val="none"/>
        </w:rPr>
        <w:t>修正后的报价出现下列情形的，按无效响应处理：</w:t>
      </w:r>
    </w:p>
    <w:p w14:paraId="298F3E4D">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（1）供应商不确认的；</w:t>
      </w:r>
    </w:p>
    <w:p w14:paraId="3785C8A4">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（2）经供应商确认修正后的竞标报价（包含首次报价、最后报价）超过所竞标分标规定的采购预算金额或者最高限价的（如本项目公布了最高限价）；</w:t>
      </w:r>
    </w:p>
    <w:p w14:paraId="7406705B">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2</w:t>
      </w:r>
      <w:r>
        <w:rPr>
          <w:rFonts w:ascii="宋体" w:hAnsi="宋体" w:eastAsia="宋体" w:cs="Calibri"/>
          <w:color w:val="000000"/>
          <w:spacing w:val="0"/>
          <w:szCs w:val="21"/>
          <w:highlight w:val="none"/>
        </w:rPr>
        <w:t>3</w:t>
      </w:r>
      <w:r>
        <w:rPr>
          <w:rFonts w:hint="eastAsia" w:ascii="宋体" w:hAnsi="宋体" w:eastAsia="宋体" w:cs="Calibri"/>
          <w:color w:val="000000"/>
          <w:spacing w:val="0"/>
          <w:szCs w:val="21"/>
          <w:highlight w:val="none"/>
        </w:rPr>
        <w:t>.</w:t>
      </w:r>
      <w:r>
        <w:rPr>
          <w:rFonts w:ascii="宋体" w:hAnsi="宋体" w:eastAsia="宋体" w:cs="Calibri"/>
          <w:color w:val="000000"/>
          <w:spacing w:val="0"/>
          <w:szCs w:val="21"/>
          <w:highlight w:val="none"/>
        </w:rPr>
        <w:t>7</w:t>
      </w:r>
      <w:r>
        <w:rPr>
          <w:rFonts w:hint="eastAsia" w:ascii="宋体" w:hAnsi="宋体" w:eastAsia="宋体" w:cs="Calibri"/>
          <w:color w:val="000000"/>
          <w:spacing w:val="0"/>
          <w:szCs w:val="21"/>
          <w:highlight w:val="none"/>
        </w:rPr>
        <w:t>经供应商确认修正后的最后报价作为评审及签订合同的依据。</w:t>
      </w:r>
    </w:p>
    <w:p w14:paraId="5A699572">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2</w:t>
      </w:r>
      <w:r>
        <w:rPr>
          <w:rFonts w:ascii="宋体" w:hAnsi="宋体" w:eastAsia="宋体" w:cs="Calibri"/>
          <w:color w:val="000000"/>
          <w:spacing w:val="0"/>
          <w:szCs w:val="21"/>
          <w:highlight w:val="none"/>
        </w:rPr>
        <w:t>3</w:t>
      </w:r>
      <w:r>
        <w:rPr>
          <w:rFonts w:hint="eastAsia" w:ascii="宋体" w:hAnsi="宋体" w:eastAsia="宋体" w:cs="Calibri"/>
          <w:color w:val="000000"/>
          <w:spacing w:val="0"/>
          <w:szCs w:val="21"/>
          <w:highlight w:val="none"/>
        </w:rPr>
        <w:t>.</w:t>
      </w:r>
      <w:r>
        <w:rPr>
          <w:rFonts w:ascii="宋体" w:hAnsi="宋体" w:eastAsia="宋体" w:cs="Calibri"/>
          <w:color w:val="000000"/>
          <w:spacing w:val="0"/>
          <w:szCs w:val="21"/>
          <w:highlight w:val="none"/>
        </w:rPr>
        <w:t>8</w:t>
      </w:r>
      <w:r>
        <w:rPr>
          <w:rFonts w:hint="eastAsia" w:ascii="宋体" w:hAnsi="宋体" w:eastAsia="宋体" w:cs="Calibri"/>
          <w:color w:val="000000"/>
          <w:spacing w:val="0"/>
          <w:szCs w:val="21"/>
          <w:highlight w:val="none"/>
        </w:rPr>
        <w:t>最后报价结束后，磋商小组不得再与供应商进行任何形式的商谈。</w:t>
      </w:r>
    </w:p>
    <w:p w14:paraId="1BAB37E4">
      <w:pPr>
        <w:keepNext/>
        <w:keepLines/>
        <w:spacing w:line="400" w:lineRule="exact"/>
        <w:ind w:firstLine="411" w:firstLineChars="196"/>
        <w:outlineLvl w:val="4"/>
        <w:rPr>
          <w:rFonts w:ascii="宋体" w:hAnsi="宋体" w:eastAsia="宋体" w:cs="Times New Roman"/>
          <w:color w:val="000000"/>
          <w:spacing w:val="0"/>
          <w:szCs w:val="21"/>
          <w:highlight w:val="none"/>
        </w:rPr>
      </w:pPr>
      <w:r>
        <w:rPr>
          <w:rFonts w:hint="eastAsia" w:ascii="宋体" w:hAnsi="宋体" w:eastAsia="宋体" w:cs="Times New Roman"/>
          <w:color w:val="000000"/>
          <w:spacing w:val="0"/>
          <w:szCs w:val="21"/>
          <w:highlight w:val="none"/>
        </w:rPr>
        <w:t>2</w:t>
      </w:r>
      <w:r>
        <w:rPr>
          <w:rFonts w:ascii="宋体" w:hAnsi="宋体" w:eastAsia="宋体" w:cs="Times New Roman"/>
          <w:color w:val="000000"/>
          <w:spacing w:val="0"/>
          <w:szCs w:val="21"/>
          <w:highlight w:val="none"/>
        </w:rPr>
        <w:t>4</w:t>
      </w:r>
      <w:r>
        <w:rPr>
          <w:rFonts w:hint="eastAsia" w:ascii="宋体" w:hAnsi="宋体" w:eastAsia="宋体" w:cs="Times New Roman"/>
          <w:color w:val="000000"/>
          <w:spacing w:val="0"/>
          <w:szCs w:val="21"/>
          <w:highlight w:val="none"/>
        </w:rPr>
        <w:t>.比较与评价</w:t>
      </w:r>
    </w:p>
    <w:p w14:paraId="2ABF643C">
      <w:pPr>
        <w:spacing w:line="400" w:lineRule="exact"/>
        <w:ind w:firstLine="420"/>
        <w:rPr>
          <w:rFonts w:ascii="宋体" w:hAnsi="宋体" w:eastAsia="宋体" w:cs="Calibri"/>
          <w:color w:val="000000"/>
          <w:spacing w:val="0"/>
          <w:szCs w:val="21"/>
          <w:highlight w:val="none"/>
        </w:rPr>
      </w:pPr>
      <w:r>
        <w:rPr>
          <w:rFonts w:hint="eastAsia" w:ascii="宋体" w:hAnsi="宋体" w:eastAsia="宋体" w:cs="Calibri"/>
          <w:color w:val="000000"/>
          <w:spacing w:val="0"/>
          <w:kern w:val="0"/>
          <w:szCs w:val="21"/>
          <w:highlight w:val="none"/>
        </w:rPr>
        <w:t>2</w:t>
      </w:r>
      <w:r>
        <w:rPr>
          <w:rFonts w:ascii="宋体" w:hAnsi="宋体" w:eastAsia="宋体" w:cs="Calibri"/>
          <w:color w:val="000000"/>
          <w:spacing w:val="0"/>
          <w:kern w:val="0"/>
          <w:szCs w:val="21"/>
          <w:highlight w:val="none"/>
        </w:rPr>
        <w:t>4</w:t>
      </w:r>
      <w:r>
        <w:rPr>
          <w:rFonts w:hint="eastAsia" w:ascii="宋体" w:hAnsi="宋体" w:eastAsia="宋体" w:cs="Calibri"/>
          <w:color w:val="000000"/>
          <w:spacing w:val="0"/>
          <w:kern w:val="0"/>
          <w:szCs w:val="21"/>
          <w:highlight w:val="none"/>
        </w:rPr>
        <w:t>.1</w:t>
      </w:r>
      <w:r>
        <w:rPr>
          <w:rFonts w:hint="eastAsia" w:ascii="宋体" w:hAnsi="宋体" w:eastAsia="宋体" w:cs="Calibri"/>
          <w:color w:val="000000"/>
          <w:spacing w:val="0"/>
          <w:szCs w:val="21"/>
          <w:highlight w:val="none"/>
        </w:rPr>
        <w:t>评审方法：</w:t>
      </w:r>
      <w:r>
        <w:rPr>
          <w:rFonts w:hint="eastAsia" w:ascii="宋体" w:hAnsi="宋体" w:eastAsia="宋体" w:cs="Calibri"/>
          <w:b/>
          <w:bCs/>
          <w:color w:val="000000"/>
          <w:spacing w:val="0"/>
          <w:szCs w:val="21"/>
          <w:highlight w:val="none"/>
        </w:rPr>
        <w:t>综合评分法</w:t>
      </w:r>
      <w:r>
        <w:rPr>
          <w:rFonts w:hint="eastAsia" w:ascii="宋体" w:hAnsi="宋体" w:eastAsia="宋体" w:cs="Calibri"/>
          <w:color w:val="000000"/>
          <w:spacing w:val="0"/>
          <w:szCs w:val="21"/>
          <w:highlight w:val="none"/>
        </w:rPr>
        <w:t>。</w:t>
      </w:r>
    </w:p>
    <w:p w14:paraId="2E501E06">
      <w:pPr>
        <w:snapToGrid w:val="0"/>
        <w:spacing w:line="400" w:lineRule="exact"/>
        <w:ind w:firstLine="420" w:firstLineChars="200"/>
        <w:rPr>
          <w:rFonts w:ascii="宋体" w:hAnsi="宋体" w:eastAsia="宋体" w:cs="宋体"/>
          <w:color w:val="000000"/>
          <w:spacing w:val="0"/>
          <w:kern w:val="0"/>
          <w:szCs w:val="21"/>
          <w:highlight w:val="none"/>
        </w:rPr>
      </w:pPr>
      <w:r>
        <w:rPr>
          <w:rFonts w:hint="eastAsia" w:ascii="宋体" w:hAnsi="宋体" w:eastAsia="宋体" w:cs="宋体"/>
          <w:color w:val="000000"/>
          <w:spacing w:val="0"/>
          <w:kern w:val="0"/>
          <w:szCs w:val="21"/>
          <w:highlight w:val="none"/>
        </w:rPr>
        <w:t>2</w:t>
      </w:r>
      <w:r>
        <w:rPr>
          <w:rFonts w:ascii="宋体" w:hAnsi="宋体" w:eastAsia="宋体" w:cs="宋体"/>
          <w:color w:val="000000"/>
          <w:spacing w:val="0"/>
          <w:kern w:val="0"/>
          <w:szCs w:val="21"/>
          <w:highlight w:val="none"/>
        </w:rPr>
        <w:t>4</w:t>
      </w:r>
      <w:r>
        <w:rPr>
          <w:rFonts w:hint="eastAsia" w:ascii="宋体" w:hAnsi="宋体" w:eastAsia="宋体" w:cs="宋体"/>
          <w:color w:val="000000"/>
          <w:spacing w:val="0"/>
          <w:kern w:val="0"/>
          <w:szCs w:val="21"/>
          <w:highlight w:val="none"/>
        </w:rPr>
        <w:t>.2经磋商确定最终采购需求和提交最后报价的供应商后，由磋商小组采用综合评分法对提交最后报价的供应商的响应文件和最后报价进行综合评分。详见第四章“评审程序、评审方法和评审标准”。</w:t>
      </w:r>
    </w:p>
    <w:p w14:paraId="24CE4CF6">
      <w:pPr>
        <w:snapToGrid w:val="0"/>
        <w:spacing w:line="400" w:lineRule="exact"/>
        <w:ind w:firstLine="420" w:firstLineChars="200"/>
        <w:rPr>
          <w:rFonts w:ascii="宋体" w:hAnsi="宋体" w:eastAsia="宋体" w:cs="宋体"/>
          <w:color w:val="000000"/>
          <w:spacing w:val="0"/>
          <w:kern w:val="0"/>
          <w:szCs w:val="21"/>
          <w:highlight w:val="none"/>
        </w:rPr>
      </w:pPr>
      <w:r>
        <w:rPr>
          <w:rFonts w:hint="eastAsia" w:ascii="宋体" w:hAnsi="宋体" w:eastAsia="宋体" w:cs="宋体"/>
          <w:color w:val="000000"/>
          <w:spacing w:val="0"/>
          <w:kern w:val="0"/>
          <w:szCs w:val="21"/>
          <w:highlight w:val="none"/>
        </w:rPr>
        <w:t>2</w:t>
      </w:r>
      <w:r>
        <w:rPr>
          <w:rFonts w:ascii="宋体" w:hAnsi="宋体" w:eastAsia="宋体" w:cs="宋体"/>
          <w:color w:val="000000"/>
          <w:spacing w:val="0"/>
          <w:kern w:val="0"/>
          <w:szCs w:val="21"/>
          <w:highlight w:val="none"/>
        </w:rPr>
        <w:t>4</w:t>
      </w:r>
      <w:r>
        <w:rPr>
          <w:rFonts w:hint="eastAsia" w:ascii="宋体" w:hAnsi="宋体" w:eastAsia="宋体" w:cs="宋体"/>
          <w:color w:val="000000"/>
          <w:spacing w:val="0"/>
          <w:kern w:val="0"/>
          <w:szCs w:val="21"/>
          <w:highlight w:val="none"/>
        </w:rPr>
        <w:t>.3评审时，磋商小组各成员应当独立对每个有效的响应文件进行评价、打分，然后汇总每个供应商每项评分因素的得分。</w:t>
      </w:r>
    </w:p>
    <w:p w14:paraId="4AA671AB">
      <w:pPr>
        <w:snapToGrid w:val="0"/>
        <w:spacing w:line="400" w:lineRule="exact"/>
        <w:ind w:firstLine="420" w:firstLineChars="200"/>
        <w:rPr>
          <w:rFonts w:ascii="宋体" w:hAnsi="宋体" w:eastAsia="宋体" w:cs="宋体"/>
          <w:color w:val="000000"/>
          <w:spacing w:val="0"/>
          <w:kern w:val="0"/>
          <w:szCs w:val="21"/>
          <w:highlight w:val="none"/>
        </w:rPr>
      </w:pPr>
      <w:r>
        <w:rPr>
          <w:rFonts w:hint="eastAsia" w:ascii="宋体" w:hAnsi="宋体" w:eastAsia="宋体" w:cs="宋体"/>
          <w:color w:val="000000"/>
          <w:spacing w:val="0"/>
          <w:kern w:val="0"/>
          <w:szCs w:val="21"/>
          <w:highlight w:val="none"/>
        </w:rPr>
        <w:t>（1）磋商小组按照竞争性磋商文件中规定的评审标准计算各供应商的报价得分。项目评审过程中，不得去掉最后报价中的最高报价和最低报价。</w:t>
      </w:r>
    </w:p>
    <w:p w14:paraId="640A429C">
      <w:pPr>
        <w:snapToGrid w:val="0"/>
        <w:spacing w:line="400" w:lineRule="exact"/>
        <w:ind w:firstLine="420" w:firstLineChars="200"/>
        <w:rPr>
          <w:rFonts w:ascii="宋体" w:hAnsi="宋体" w:eastAsia="宋体" w:cs="宋体"/>
          <w:color w:val="000000"/>
          <w:spacing w:val="0"/>
          <w:kern w:val="0"/>
          <w:szCs w:val="21"/>
          <w:highlight w:val="none"/>
        </w:rPr>
      </w:pPr>
      <w:r>
        <w:rPr>
          <w:rFonts w:hint="eastAsia" w:ascii="宋体" w:hAnsi="宋体" w:eastAsia="宋体" w:cs="宋体"/>
          <w:color w:val="000000"/>
          <w:spacing w:val="0"/>
          <w:kern w:val="0"/>
          <w:szCs w:val="21"/>
          <w:highlight w:val="none"/>
        </w:rPr>
        <w:t>（2）各供应商的得分为磋商小组所有成员的有效评分的算术平均数。</w:t>
      </w:r>
    </w:p>
    <w:p w14:paraId="16CFC0D8">
      <w:pPr>
        <w:spacing w:line="400" w:lineRule="exact"/>
        <w:ind w:firstLine="420" w:firstLineChars="200"/>
        <w:rPr>
          <w:rFonts w:ascii="宋体" w:hAnsi="宋体" w:eastAsia="宋体" w:cs="Calibri"/>
          <w:color w:val="000000"/>
          <w:spacing w:val="0"/>
          <w:kern w:val="0"/>
          <w:szCs w:val="21"/>
          <w:highlight w:val="none"/>
        </w:rPr>
      </w:pPr>
      <w:r>
        <w:rPr>
          <w:rFonts w:hint="eastAsia" w:ascii="宋体" w:hAnsi="宋体" w:eastAsia="宋体" w:cs="Calibri"/>
          <w:color w:val="000000"/>
          <w:spacing w:val="0"/>
          <w:kern w:val="0"/>
          <w:szCs w:val="21"/>
          <w:highlight w:val="none"/>
        </w:rPr>
        <w:t>2</w:t>
      </w:r>
      <w:r>
        <w:rPr>
          <w:rFonts w:ascii="宋体" w:hAnsi="宋体" w:eastAsia="宋体" w:cs="Calibri"/>
          <w:color w:val="000000"/>
          <w:spacing w:val="0"/>
          <w:kern w:val="0"/>
          <w:szCs w:val="21"/>
          <w:highlight w:val="none"/>
        </w:rPr>
        <w:t>4</w:t>
      </w:r>
      <w:r>
        <w:rPr>
          <w:rFonts w:hint="eastAsia" w:ascii="宋体" w:hAnsi="宋体" w:eastAsia="宋体" w:cs="Calibri"/>
          <w:color w:val="000000"/>
          <w:spacing w:val="0"/>
          <w:kern w:val="0"/>
          <w:szCs w:val="21"/>
          <w:highlight w:val="none"/>
        </w:rPr>
        <w:t>.4由磋商小组根据综合评分情况，按照评审得分由高到低顺序推荐3名以上成交候选供应商，并编写评审报告。评审得分相同的，按照最后报价由低到高的顺序推荐。评审得分且最后报价相同的，按照技术指标优劣顺序推荐。</w:t>
      </w:r>
    </w:p>
    <w:p w14:paraId="5112F32A">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kern w:val="0"/>
          <w:szCs w:val="21"/>
          <w:highlight w:val="none"/>
        </w:rPr>
        <w:t>2</w:t>
      </w:r>
      <w:r>
        <w:rPr>
          <w:rFonts w:ascii="宋体" w:hAnsi="宋体" w:eastAsia="宋体" w:cs="Calibri"/>
          <w:color w:val="000000"/>
          <w:spacing w:val="0"/>
          <w:kern w:val="0"/>
          <w:szCs w:val="21"/>
          <w:highlight w:val="none"/>
        </w:rPr>
        <w:t>4</w:t>
      </w:r>
      <w:r>
        <w:rPr>
          <w:rFonts w:hint="eastAsia" w:ascii="宋体" w:hAnsi="宋体" w:eastAsia="宋体" w:cs="Calibri"/>
          <w:color w:val="000000"/>
          <w:spacing w:val="0"/>
          <w:kern w:val="0"/>
          <w:szCs w:val="21"/>
          <w:highlight w:val="none"/>
        </w:rPr>
        <w:t>.5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65F1A5FA">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2</w:t>
      </w:r>
      <w:r>
        <w:rPr>
          <w:rFonts w:ascii="宋体" w:hAnsi="宋体" w:eastAsia="宋体" w:cs="Calibri"/>
          <w:color w:val="000000"/>
          <w:spacing w:val="0"/>
          <w:szCs w:val="21"/>
          <w:highlight w:val="none"/>
        </w:rPr>
        <w:t>5</w:t>
      </w:r>
      <w:r>
        <w:rPr>
          <w:rFonts w:hint="eastAsia" w:ascii="宋体" w:hAnsi="宋体" w:eastAsia="宋体" w:cs="Calibri"/>
          <w:color w:val="000000"/>
          <w:spacing w:val="0"/>
          <w:szCs w:val="21"/>
          <w:highlight w:val="none"/>
        </w:rPr>
        <w:t>.确定成交供应商及结果公告</w:t>
      </w:r>
    </w:p>
    <w:p w14:paraId="24CF12F6">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2</w:t>
      </w:r>
      <w:r>
        <w:rPr>
          <w:rFonts w:ascii="宋体" w:hAnsi="宋体" w:eastAsia="宋体" w:cs="Calibri"/>
          <w:color w:val="000000"/>
          <w:spacing w:val="0"/>
          <w:szCs w:val="21"/>
          <w:highlight w:val="none"/>
        </w:rPr>
        <w:t>5</w:t>
      </w:r>
      <w:r>
        <w:rPr>
          <w:rFonts w:hint="eastAsia" w:ascii="宋体" w:hAnsi="宋体" w:eastAsia="宋体" w:cs="Calibri"/>
          <w:color w:val="000000"/>
          <w:spacing w:val="0"/>
          <w:szCs w:val="21"/>
          <w:highlight w:val="none"/>
        </w:rPr>
        <w:t>.1采购人应当在评审报告后5个工作日内，从评审报告提出的成交候选供应商中，按照排序由高到低的原则确定成交供应商，也可以书面授权磋商小组直接确定成交供应商。</w:t>
      </w:r>
    </w:p>
    <w:p w14:paraId="11184EEC">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2</w:t>
      </w:r>
      <w:r>
        <w:rPr>
          <w:rFonts w:ascii="宋体" w:hAnsi="宋体" w:eastAsia="宋体" w:cs="Calibri"/>
          <w:color w:val="000000"/>
          <w:spacing w:val="0"/>
          <w:szCs w:val="21"/>
          <w:highlight w:val="none"/>
        </w:rPr>
        <w:t>5</w:t>
      </w:r>
      <w:r>
        <w:rPr>
          <w:rFonts w:hint="eastAsia" w:ascii="宋体" w:hAnsi="宋体" w:eastAsia="宋体" w:cs="Calibri"/>
          <w:color w:val="000000"/>
          <w:spacing w:val="0"/>
          <w:szCs w:val="21"/>
          <w:highlight w:val="none"/>
        </w:rPr>
        <w:t>.2在</w:t>
      </w:r>
      <w:r>
        <w:rPr>
          <w:rFonts w:hint="eastAsia" w:ascii="宋体" w:hAnsi="宋体" w:eastAsia="宋体" w:cs="Calibri"/>
          <w:color w:val="000000"/>
          <w:spacing w:val="0"/>
          <w:kern w:val="0"/>
          <w:szCs w:val="21"/>
          <w:highlight w:val="none"/>
        </w:rPr>
        <w:t>成交</w:t>
      </w:r>
      <w:r>
        <w:rPr>
          <w:rFonts w:hint="eastAsia" w:ascii="宋体" w:hAnsi="宋体" w:eastAsia="宋体" w:cs="Calibri"/>
          <w:color w:val="000000"/>
          <w:spacing w:val="0"/>
          <w:szCs w:val="21"/>
          <w:highlight w:val="none"/>
        </w:rPr>
        <w:t>供应商确定后2个工作日内，在广西骨伤医院官方网站上公告成交结果，同时向成交供应商发出成交通知书。</w:t>
      </w:r>
    </w:p>
    <w:p w14:paraId="761905CD">
      <w:pPr>
        <w:spacing w:line="400" w:lineRule="exact"/>
        <w:ind w:firstLine="420" w:firstLineChars="200"/>
        <w:rPr>
          <w:rFonts w:ascii="宋体" w:hAnsi="宋体" w:eastAsia="宋体" w:cs="Calibri"/>
          <w:b/>
          <w:color w:val="000000"/>
          <w:spacing w:val="0"/>
          <w:szCs w:val="21"/>
          <w:highlight w:val="none"/>
        </w:rPr>
      </w:pPr>
      <w:r>
        <w:rPr>
          <w:rFonts w:hint="eastAsia" w:ascii="宋体" w:hAnsi="宋体" w:eastAsia="宋体" w:cs="Calibri"/>
          <w:color w:val="000000"/>
          <w:spacing w:val="0"/>
          <w:szCs w:val="21"/>
          <w:highlight w:val="none"/>
        </w:rPr>
        <w:t>2</w:t>
      </w:r>
      <w:r>
        <w:rPr>
          <w:rFonts w:ascii="宋体" w:hAnsi="宋体" w:eastAsia="宋体" w:cs="Calibri"/>
          <w:color w:val="000000"/>
          <w:spacing w:val="0"/>
          <w:szCs w:val="21"/>
          <w:highlight w:val="none"/>
        </w:rPr>
        <w:t>5</w:t>
      </w:r>
      <w:r>
        <w:rPr>
          <w:rFonts w:hint="eastAsia" w:ascii="宋体" w:hAnsi="宋体" w:eastAsia="宋体" w:cs="Calibri"/>
          <w:color w:val="000000"/>
          <w:spacing w:val="0"/>
          <w:szCs w:val="21"/>
          <w:highlight w:val="none"/>
        </w:rPr>
        <w:t>.3</w:t>
      </w:r>
      <w:r>
        <w:rPr>
          <w:rFonts w:hint="eastAsia" w:ascii="宋体" w:hAnsi="宋体" w:eastAsia="宋体" w:cs="Calibri"/>
          <w:b/>
          <w:color w:val="000000"/>
          <w:spacing w:val="0"/>
          <w:szCs w:val="21"/>
          <w:highlight w:val="none"/>
        </w:rPr>
        <w:t xml:space="preserve"> </w:t>
      </w:r>
      <w:r>
        <w:rPr>
          <w:rFonts w:hint="eastAsia" w:ascii="宋体" w:hAnsi="宋体" w:eastAsia="宋体" w:cs="Calibri"/>
          <w:color w:val="000000"/>
          <w:spacing w:val="0"/>
          <w:szCs w:val="21"/>
          <w:highlight w:val="none"/>
        </w:rPr>
        <w:t>采购人认为供应商对采购过程、成交结果提出的质疑成立且影响或者可能影响成交结果的，合格供应商符合法定数量时，可以从合格的成交候选人中另行确定成交供应商的，应当依法另行确定成交供应商；否则应当重新开展采购活动。</w:t>
      </w:r>
    </w:p>
    <w:p w14:paraId="20E95CA0">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bCs/>
          <w:color w:val="000000"/>
          <w:spacing w:val="0"/>
          <w:szCs w:val="21"/>
          <w:highlight w:val="none"/>
        </w:rPr>
        <w:t>2</w:t>
      </w:r>
      <w:r>
        <w:rPr>
          <w:rFonts w:ascii="宋体" w:hAnsi="宋体" w:eastAsia="宋体" w:cs="Calibri"/>
          <w:bCs/>
          <w:color w:val="000000"/>
          <w:spacing w:val="0"/>
          <w:szCs w:val="21"/>
          <w:highlight w:val="none"/>
        </w:rPr>
        <w:t>5</w:t>
      </w:r>
      <w:r>
        <w:rPr>
          <w:rFonts w:hint="eastAsia" w:ascii="宋体" w:hAnsi="宋体" w:eastAsia="宋体" w:cs="Calibri"/>
          <w:bCs/>
          <w:color w:val="000000"/>
          <w:spacing w:val="0"/>
          <w:szCs w:val="21"/>
          <w:highlight w:val="none"/>
        </w:rPr>
        <w:t>.4排名第一的成交候选人放弃成交、因不可抗力提出不能履行合同，采购人可以确定排名第二的成交候选人为成交供应商。排名第二的成交候选人因前款规定的同样原因不能签订合同的，采购人可以确定排名第三的成交候选人为成交供应商，以此类推。</w:t>
      </w:r>
    </w:p>
    <w:p w14:paraId="04BEA0A2">
      <w:pPr>
        <w:spacing w:line="400" w:lineRule="exact"/>
        <w:ind w:firstLine="420" w:firstLineChars="200"/>
        <w:rPr>
          <w:rFonts w:ascii="宋体" w:hAnsi="宋体" w:eastAsia="宋体" w:cs="Calibri"/>
          <w:color w:val="000000"/>
          <w:spacing w:val="0"/>
          <w:szCs w:val="21"/>
          <w:highlight w:val="none"/>
        </w:rPr>
      </w:pPr>
      <w:r>
        <w:rPr>
          <w:rFonts w:ascii="宋体" w:hAnsi="宋体" w:eastAsia="宋体" w:cs="Calibri"/>
          <w:color w:val="000000"/>
          <w:spacing w:val="0"/>
          <w:szCs w:val="21"/>
          <w:highlight w:val="none"/>
        </w:rPr>
        <w:t>26</w:t>
      </w:r>
      <w:r>
        <w:rPr>
          <w:rFonts w:hint="eastAsia" w:ascii="宋体" w:hAnsi="宋体" w:eastAsia="宋体" w:cs="Calibri"/>
          <w:color w:val="000000"/>
          <w:spacing w:val="0"/>
          <w:szCs w:val="21"/>
          <w:highlight w:val="none"/>
        </w:rPr>
        <w:t>.签订合同</w:t>
      </w:r>
    </w:p>
    <w:p w14:paraId="2E93DD23">
      <w:pPr>
        <w:spacing w:line="400" w:lineRule="exact"/>
        <w:ind w:firstLine="424" w:firstLineChars="202"/>
        <w:rPr>
          <w:rFonts w:ascii="宋体" w:hAnsi="宋体" w:eastAsia="宋体" w:cs="Calibri"/>
          <w:color w:val="000000"/>
          <w:spacing w:val="0"/>
          <w:szCs w:val="21"/>
          <w:highlight w:val="none"/>
        </w:rPr>
      </w:pPr>
      <w:r>
        <w:rPr>
          <w:rFonts w:ascii="宋体" w:hAnsi="宋体" w:eastAsia="宋体" w:cs="Calibri"/>
          <w:color w:val="000000"/>
          <w:spacing w:val="0"/>
          <w:szCs w:val="21"/>
          <w:highlight w:val="none"/>
        </w:rPr>
        <w:t>26</w:t>
      </w:r>
      <w:r>
        <w:rPr>
          <w:rFonts w:hint="eastAsia" w:ascii="宋体" w:hAnsi="宋体" w:eastAsia="宋体" w:cs="Calibri"/>
          <w:color w:val="000000"/>
          <w:spacing w:val="0"/>
          <w:szCs w:val="21"/>
          <w:highlight w:val="none"/>
        </w:rPr>
        <w:t>.1签订合同时间：按成交通知书规定的时间与采购人签订采购合同。</w:t>
      </w:r>
    </w:p>
    <w:p w14:paraId="6AD1D68D">
      <w:pPr>
        <w:spacing w:line="400" w:lineRule="exact"/>
        <w:ind w:firstLine="424" w:firstLineChars="202"/>
        <w:rPr>
          <w:rFonts w:ascii="宋体" w:hAnsi="宋体" w:eastAsia="宋体" w:cs="Calibri"/>
          <w:color w:val="000000"/>
          <w:spacing w:val="0"/>
          <w:szCs w:val="21"/>
          <w:highlight w:val="none"/>
        </w:rPr>
      </w:pPr>
      <w:r>
        <w:rPr>
          <w:rFonts w:ascii="宋体" w:hAnsi="宋体" w:eastAsia="宋体" w:cs="Calibri"/>
          <w:color w:val="000000"/>
          <w:spacing w:val="0"/>
          <w:szCs w:val="21"/>
          <w:highlight w:val="none"/>
        </w:rPr>
        <w:t>26</w:t>
      </w:r>
      <w:r>
        <w:rPr>
          <w:rFonts w:hint="eastAsia" w:ascii="宋体" w:hAnsi="宋体" w:eastAsia="宋体" w:cs="Calibri"/>
          <w:color w:val="000000"/>
          <w:spacing w:val="0"/>
          <w:szCs w:val="21"/>
          <w:highlight w:val="none"/>
        </w:rPr>
        <w:t>.</w:t>
      </w:r>
      <w:r>
        <w:rPr>
          <w:rFonts w:ascii="宋体" w:hAnsi="宋体" w:eastAsia="宋体" w:cs="Calibri"/>
          <w:color w:val="000000"/>
          <w:spacing w:val="0"/>
          <w:szCs w:val="21"/>
          <w:highlight w:val="none"/>
        </w:rPr>
        <w:t>2</w:t>
      </w:r>
      <w:r>
        <w:rPr>
          <w:rFonts w:hint="eastAsia" w:ascii="宋体" w:hAnsi="宋体" w:eastAsia="宋体" w:cs="Calibri"/>
          <w:color w:val="000000"/>
          <w:spacing w:val="0"/>
          <w:szCs w:val="21"/>
          <w:highlight w:val="none"/>
        </w:rPr>
        <w:t>成交供应商拒绝与采购人签订合同的，采购人可以按照评审报告推荐的成交候选人名单排序，确定下一候选人为成交供应商，也可以重新开展采购活动。拒绝签订采购合同的成交供应商不得参加对该合同项重新开展的采购活动。</w:t>
      </w:r>
    </w:p>
    <w:p w14:paraId="02366982">
      <w:pPr>
        <w:spacing w:line="400" w:lineRule="exact"/>
        <w:ind w:firstLine="420" w:firstLineChars="200"/>
        <w:rPr>
          <w:rFonts w:ascii="宋体" w:hAnsi="宋体" w:eastAsia="宋体" w:cs="Calibri"/>
          <w:color w:val="000000"/>
          <w:spacing w:val="0"/>
          <w:szCs w:val="21"/>
          <w:highlight w:val="none"/>
        </w:rPr>
      </w:pPr>
      <w:r>
        <w:rPr>
          <w:rFonts w:ascii="宋体" w:hAnsi="宋体" w:eastAsia="宋体" w:cs="Calibri"/>
          <w:color w:val="000000"/>
          <w:spacing w:val="0"/>
          <w:szCs w:val="21"/>
          <w:highlight w:val="none"/>
        </w:rPr>
        <w:t>27</w:t>
      </w:r>
      <w:r>
        <w:rPr>
          <w:rFonts w:hint="eastAsia" w:ascii="宋体" w:hAnsi="宋体" w:eastAsia="宋体" w:cs="Calibri"/>
          <w:color w:val="000000"/>
          <w:spacing w:val="0"/>
          <w:szCs w:val="21"/>
          <w:highlight w:val="none"/>
        </w:rPr>
        <w:t>. 询问、质疑和投诉</w:t>
      </w:r>
    </w:p>
    <w:p w14:paraId="68F78D79">
      <w:pPr>
        <w:spacing w:line="400" w:lineRule="exact"/>
        <w:ind w:firstLine="420" w:firstLineChars="200"/>
        <w:rPr>
          <w:rFonts w:ascii="宋体" w:hAnsi="宋体" w:eastAsia="宋体" w:cs="Calibri"/>
          <w:color w:val="000000"/>
          <w:spacing w:val="0"/>
          <w:szCs w:val="21"/>
          <w:highlight w:val="none"/>
        </w:rPr>
      </w:pPr>
      <w:r>
        <w:rPr>
          <w:rFonts w:ascii="宋体" w:hAnsi="宋体" w:eastAsia="宋体" w:cs="Calibri"/>
          <w:color w:val="000000"/>
          <w:spacing w:val="0"/>
          <w:szCs w:val="21"/>
          <w:highlight w:val="none"/>
        </w:rPr>
        <w:t>27</w:t>
      </w:r>
      <w:r>
        <w:rPr>
          <w:rFonts w:hint="eastAsia" w:ascii="宋体" w:hAnsi="宋体" w:eastAsia="宋体" w:cs="Calibri"/>
          <w:color w:val="000000"/>
          <w:spacing w:val="0"/>
          <w:szCs w:val="21"/>
          <w:highlight w:val="none"/>
        </w:rPr>
        <w:t>.1供应商对采购活动事项有疑问的，可以向采购人提出询问，采购人应当在3个工作日内对供应商依法提出的询问作出答复。</w:t>
      </w:r>
    </w:p>
    <w:p w14:paraId="33E8C15A">
      <w:pPr>
        <w:spacing w:line="400" w:lineRule="exact"/>
        <w:ind w:firstLine="420" w:firstLineChars="200"/>
        <w:rPr>
          <w:rFonts w:ascii="宋体" w:hAnsi="宋体" w:eastAsia="宋体" w:cs="Calibri"/>
          <w:color w:val="000000"/>
          <w:spacing w:val="0"/>
          <w:szCs w:val="21"/>
          <w:highlight w:val="none"/>
        </w:rPr>
      </w:pPr>
      <w:r>
        <w:rPr>
          <w:rFonts w:ascii="宋体" w:hAnsi="宋体" w:eastAsia="宋体" w:cs="Calibri"/>
          <w:color w:val="000000"/>
          <w:spacing w:val="0"/>
          <w:szCs w:val="21"/>
          <w:highlight w:val="none"/>
        </w:rPr>
        <w:t>27</w:t>
      </w:r>
      <w:r>
        <w:rPr>
          <w:rFonts w:hint="eastAsia" w:ascii="宋体" w:hAnsi="宋体" w:eastAsia="宋体" w:cs="Calibri"/>
          <w:color w:val="000000"/>
          <w:spacing w:val="0"/>
          <w:szCs w:val="21"/>
          <w:highlight w:val="none"/>
        </w:rPr>
        <w:t>.2供应商认为竞争性磋商文件、采购过程或成交结果使自己的合法权益受到损害的，应当在知道或者应知其权益受到损害之日起七个工作日内，以书面形式向采购人提出质疑，</w:t>
      </w:r>
      <w:r>
        <w:rPr>
          <w:rFonts w:ascii="宋体" w:hAnsi="宋体" w:eastAsia="宋体" w:cs="Arial"/>
          <w:color w:val="000000"/>
          <w:spacing w:val="0"/>
          <w:szCs w:val="21"/>
          <w:highlight w:val="none"/>
          <w:shd w:val="clear" w:color="auto" w:fill="FFFFFF"/>
        </w:rPr>
        <w:t>接收质疑函的方式、联系部门、联系电话和通讯地址等信息</w:t>
      </w:r>
      <w:r>
        <w:rPr>
          <w:rFonts w:hint="eastAsia" w:ascii="宋体" w:hAnsi="宋体" w:eastAsia="宋体" w:cs="Arial"/>
          <w:color w:val="000000"/>
          <w:spacing w:val="0"/>
          <w:szCs w:val="21"/>
          <w:highlight w:val="none"/>
          <w:shd w:val="clear" w:color="auto" w:fill="FFFFFF"/>
        </w:rPr>
        <w:t>详见</w:t>
      </w:r>
      <w:r>
        <w:rPr>
          <w:rFonts w:hint="eastAsia" w:ascii="宋体" w:hAnsi="宋体" w:eastAsia="宋体" w:cs="Calibri"/>
          <w:color w:val="000000"/>
          <w:spacing w:val="0"/>
          <w:szCs w:val="21"/>
          <w:highlight w:val="none"/>
        </w:rPr>
        <w:t>“供应商须知前附表”。具体质疑起算时间如下：</w:t>
      </w:r>
    </w:p>
    <w:p w14:paraId="51A62EA4">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（1）对可以质疑的竞争性磋商文件提出质疑的，为竞争性磋商公告期限届满之日；</w:t>
      </w:r>
    </w:p>
    <w:p w14:paraId="748435E7">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（2）对采购过程提出质疑的，为各采购程序环节结束之日；</w:t>
      </w:r>
    </w:p>
    <w:p w14:paraId="6D815838">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（3）对成交结果提出质疑的，为成交结果公告期限届满之日。</w:t>
      </w:r>
    </w:p>
    <w:p w14:paraId="6380B4E8">
      <w:pPr>
        <w:spacing w:line="400" w:lineRule="exact"/>
        <w:ind w:firstLine="420" w:firstLineChars="200"/>
        <w:rPr>
          <w:rFonts w:ascii="宋体" w:hAnsi="宋体" w:eastAsia="宋体" w:cs="Calibri"/>
          <w:color w:val="000000"/>
          <w:spacing w:val="0"/>
          <w:szCs w:val="21"/>
          <w:highlight w:val="none"/>
        </w:rPr>
      </w:pPr>
      <w:r>
        <w:rPr>
          <w:rFonts w:ascii="宋体" w:hAnsi="宋体" w:eastAsia="宋体" w:cs="Calibri"/>
          <w:color w:val="000000"/>
          <w:spacing w:val="0"/>
          <w:szCs w:val="21"/>
          <w:highlight w:val="none"/>
        </w:rPr>
        <w:t>27</w:t>
      </w:r>
      <w:r>
        <w:rPr>
          <w:rFonts w:hint="eastAsia" w:ascii="宋体" w:hAnsi="宋体" w:eastAsia="宋体" w:cs="Calibri"/>
          <w:color w:val="000000"/>
          <w:spacing w:val="0"/>
          <w:szCs w:val="21"/>
          <w:highlight w:val="none"/>
        </w:rPr>
        <w:t>.3质疑、投诉应当采用书面形式，质疑函、投诉书均应明确阐述竞争性磋商文件、采购过程或成交结果中使自己合法权益受到损害的实质性内容，提供相关事实、法律依据和证据及其来源或线索，便于有关单位调查、答复和处理。</w:t>
      </w:r>
    </w:p>
    <w:p w14:paraId="1582443F">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供应商提出质疑应当提交质疑函和必要的证明材料，针对同一采购程序环节的质疑必须在法定质疑期内一次性提出。质疑函应当包括下列内容：</w:t>
      </w:r>
    </w:p>
    <w:p w14:paraId="24498111">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（1）供应商的姓名或者名称、地址、邮编、联系人及联系电话；</w:t>
      </w:r>
    </w:p>
    <w:p w14:paraId="64A9D42A">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（2）质疑项目的名称、编号；</w:t>
      </w:r>
    </w:p>
    <w:p w14:paraId="6892839C">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（3）具体、明确的质疑事项和与质疑事项相关的请求；</w:t>
      </w:r>
    </w:p>
    <w:p w14:paraId="5C7A453E">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（4）事实依据；</w:t>
      </w:r>
    </w:p>
    <w:p w14:paraId="42A03226">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（5）必要的法律依据；</w:t>
      </w:r>
    </w:p>
    <w:p w14:paraId="6B2DD8F1">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（6）提出质疑的日期。</w:t>
      </w:r>
    </w:p>
    <w:p w14:paraId="18CD5C67">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供应商为法人或者其他组织的，应当由法定代表人、主要负责人，或者其委托代理人签字或者盖章，并加盖公章。</w:t>
      </w:r>
    </w:p>
    <w:p w14:paraId="47FCAB67">
      <w:pPr>
        <w:spacing w:line="400" w:lineRule="exact"/>
        <w:ind w:firstLine="420" w:firstLineChars="200"/>
        <w:rPr>
          <w:rFonts w:ascii="宋体" w:hAnsi="宋体" w:eastAsia="宋体" w:cs="Calibri"/>
          <w:color w:val="000000"/>
          <w:spacing w:val="0"/>
          <w:szCs w:val="21"/>
          <w:highlight w:val="none"/>
        </w:rPr>
      </w:pPr>
      <w:r>
        <w:rPr>
          <w:rFonts w:ascii="宋体" w:hAnsi="宋体" w:eastAsia="宋体" w:cs="Calibri"/>
          <w:color w:val="000000"/>
          <w:spacing w:val="0"/>
          <w:szCs w:val="21"/>
          <w:highlight w:val="none"/>
        </w:rPr>
        <w:t>27</w:t>
      </w:r>
      <w:r>
        <w:rPr>
          <w:rFonts w:hint="eastAsia" w:ascii="宋体" w:hAnsi="宋体" w:eastAsia="宋体" w:cs="Calibri"/>
          <w:color w:val="000000"/>
          <w:spacing w:val="0"/>
          <w:szCs w:val="21"/>
          <w:highlight w:val="none"/>
        </w:rPr>
        <w:t>.</w:t>
      </w:r>
      <w:r>
        <w:rPr>
          <w:rFonts w:ascii="宋体" w:hAnsi="宋体" w:eastAsia="宋体" w:cs="Calibri"/>
          <w:color w:val="000000"/>
          <w:spacing w:val="0"/>
          <w:szCs w:val="21"/>
          <w:highlight w:val="none"/>
        </w:rPr>
        <w:t>4</w:t>
      </w:r>
      <w:r>
        <w:rPr>
          <w:rFonts w:hint="eastAsia" w:ascii="宋体" w:hAnsi="宋体" w:eastAsia="宋体" w:cs="Calibri"/>
          <w:color w:val="000000"/>
          <w:spacing w:val="0"/>
          <w:szCs w:val="21"/>
          <w:highlight w:val="none"/>
        </w:rPr>
        <w:t>采购人认为供应商质疑不成立，或者成立但未对成交结果构成影响的，继续开展采购活动；认为供应商质疑成立且影响或者可能影响成交结果的，按照下列情况处理：</w:t>
      </w:r>
    </w:p>
    <w:p w14:paraId="26E1514D">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（1）对竞争性磋商文件提出的质疑，依法通过澄清或者修改可以继续开展采购活动的，澄清或者修改竞争性磋商文件后继续开展采购活动；否则应当在修改竞争性磋商文件后重新开展采购活动。</w:t>
      </w:r>
    </w:p>
    <w:p w14:paraId="5EFADC8D">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（2）对采购过程、成交结果提出的质疑，合格供应商符合法定数量时，可以从合格的成交候选人中另行确定成交供应商的，应当依法另行确定成交供应商；否则应当重新开展采购活动。</w:t>
      </w:r>
    </w:p>
    <w:p w14:paraId="2988D9F0">
      <w:pPr>
        <w:spacing w:line="400" w:lineRule="exact"/>
        <w:rPr>
          <w:rFonts w:ascii="宋体" w:hAnsi="宋体" w:eastAsia="宋体" w:cs="Times New Roman"/>
          <w:bCs/>
          <w:color w:val="000000"/>
          <w:spacing w:val="0"/>
          <w:szCs w:val="21"/>
          <w:highlight w:val="none"/>
        </w:rPr>
      </w:pPr>
    </w:p>
    <w:p w14:paraId="4B7E43EE">
      <w:pPr>
        <w:ind w:firstLine="0" w:firstLineChars="0"/>
        <w:jc w:val="left"/>
        <w:rPr>
          <w:rFonts w:hint="eastAsia" w:ascii="宋体" w:hAnsi="宋体" w:eastAsia="宋体" w:cs="Times New Roman"/>
          <w:b/>
          <w:bCs/>
          <w:color w:val="000000"/>
          <w:spacing w:val="0"/>
          <w:sz w:val="32"/>
          <w:szCs w:val="32"/>
          <w:highlight w:val="none"/>
        </w:rPr>
      </w:pPr>
      <w:r>
        <w:rPr>
          <w:rFonts w:hint="eastAsia" w:ascii="宋体" w:hAnsi="宋体" w:eastAsia="宋体" w:cs="Times New Roman"/>
          <w:b/>
          <w:bCs/>
          <w:color w:val="000000"/>
          <w:spacing w:val="0"/>
          <w:sz w:val="32"/>
          <w:szCs w:val="32"/>
          <w:highlight w:val="none"/>
        </w:rPr>
        <w:br w:type="page"/>
      </w:r>
    </w:p>
    <w:p w14:paraId="7F49DB78">
      <w:pPr>
        <w:ind w:firstLine="562" w:firstLineChars="200"/>
        <w:jc w:val="center"/>
        <w:rPr>
          <w:rFonts w:ascii="宋体" w:hAnsi="宋体" w:eastAsia="宋体" w:cs="Times New Roman"/>
          <w:b/>
          <w:bCs/>
          <w:color w:val="000000"/>
          <w:spacing w:val="0"/>
          <w:sz w:val="28"/>
          <w:szCs w:val="28"/>
          <w:highlight w:val="none"/>
        </w:rPr>
      </w:pPr>
      <w:r>
        <w:rPr>
          <w:rFonts w:hint="eastAsia" w:ascii="宋体" w:hAnsi="宋体" w:eastAsia="宋体" w:cs="Times New Roman"/>
          <w:b/>
          <w:bCs/>
          <w:color w:val="000000"/>
          <w:spacing w:val="0"/>
          <w:sz w:val="28"/>
          <w:szCs w:val="28"/>
          <w:highlight w:val="none"/>
        </w:rPr>
        <w:t>第三章 采购需求</w:t>
      </w:r>
    </w:p>
    <w:p w14:paraId="70A455FF">
      <w:pPr>
        <w:ind w:firstLine="420" w:firstLineChars="200"/>
        <w:rPr>
          <w:rFonts w:ascii="宋体" w:hAnsi="宋体" w:eastAsia="宋体" w:cs="Times New Roman"/>
          <w:color w:val="000000"/>
          <w:spacing w:val="0"/>
          <w:szCs w:val="21"/>
          <w:highlight w:val="none"/>
        </w:rPr>
      </w:pPr>
    </w:p>
    <w:p w14:paraId="1F344C4F">
      <w:pPr>
        <w:spacing w:line="400" w:lineRule="exact"/>
        <w:ind w:firstLine="420" w:firstLineChars="200"/>
        <w:rPr>
          <w:rFonts w:ascii="宋体" w:hAnsi="宋体" w:eastAsia="宋体" w:cs="Times New Roman"/>
          <w:color w:val="000000"/>
          <w:spacing w:val="0"/>
          <w:szCs w:val="21"/>
          <w:highlight w:val="none"/>
        </w:rPr>
      </w:pPr>
      <w:r>
        <w:rPr>
          <w:rFonts w:hint="eastAsia" w:ascii="宋体" w:hAnsi="宋体" w:eastAsia="宋体" w:cs="Times New Roman"/>
          <w:color w:val="000000"/>
          <w:spacing w:val="0"/>
          <w:szCs w:val="21"/>
          <w:highlight w:val="none"/>
        </w:rPr>
        <w:t>说明：</w:t>
      </w:r>
    </w:p>
    <w:p w14:paraId="7AC4FBA8">
      <w:pPr>
        <w:spacing w:line="400" w:lineRule="exact"/>
        <w:ind w:firstLine="420" w:firstLineChars="200"/>
        <w:rPr>
          <w:rFonts w:ascii="宋体" w:hAnsi="宋体" w:eastAsia="宋体" w:cs="Times New Roman"/>
          <w:color w:val="000000"/>
          <w:spacing w:val="0"/>
          <w:szCs w:val="21"/>
          <w:highlight w:val="none"/>
        </w:rPr>
      </w:pPr>
      <w:r>
        <w:rPr>
          <w:rFonts w:ascii="宋体" w:hAnsi="宋体" w:eastAsia="宋体" w:cs="Times New Roman"/>
          <w:color w:val="000000"/>
          <w:spacing w:val="0"/>
          <w:szCs w:val="21"/>
          <w:highlight w:val="none"/>
        </w:rPr>
        <w:t>1.根据《政府采购促进中小企业发展暂行办法》（财库〔2011〕181号）的规定，如供应商为小型微型企业，可给予价格扣除，具体详见“第四章 评审程序、评审方法和评审标准”。</w:t>
      </w:r>
    </w:p>
    <w:p w14:paraId="491E2FF6">
      <w:pPr>
        <w:spacing w:line="400" w:lineRule="exact"/>
        <w:ind w:firstLine="420" w:firstLineChars="200"/>
        <w:rPr>
          <w:rFonts w:ascii="宋体" w:hAnsi="宋体" w:eastAsia="宋体" w:cs="Times New Roman"/>
          <w:color w:val="000000"/>
          <w:spacing w:val="0"/>
          <w:szCs w:val="21"/>
          <w:highlight w:val="none"/>
        </w:rPr>
      </w:pPr>
      <w:r>
        <w:rPr>
          <w:rFonts w:ascii="宋体" w:hAnsi="宋体" w:eastAsia="宋体" w:cs="Times New Roman"/>
          <w:color w:val="000000"/>
          <w:spacing w:val="0"/>
          <w:szCs w:val="21"/>
          <w:highlight w:val="none"/>
        </w:rPr>
        <w:t>2.根据《财政部司法部关于政府采购支持监狱企业发展有关问题的通知》（财库〔2014〕68号）的规定，如供应商为监狱企业，可给予价格扣除，具体详见“第四章 评审程序、评审方法和评审标准”。</w:t>
      </w:r>
    </w:p>
    <w:p w14:paraId="05C3BBDD">
      <w:pPr>
        <w:spacing w:line="400" w:lineRule="exact"/>
        <w:ind w:firstLine="420" w:firstLineChars="200"/>
        <w:rPr>
          <w:rFonts w:ascii="宋体" w:hAnsi="宋体" w:eastAsia="宋体" w:cs="Times New Roman"/>
          <w:color w:val="000000"/>
          <w:spacing w:val="0"/>
          <w:szCs w:val="21"/>
          <w:highlight w:val="none"/>
        </w:rPr>
      </w:pPr>
      <w:r>
        <w:rPr>
          <w:rFonts w:ascii="宋体" w:hAnsi="宋体" w:eastAsia="宋体" w:cs="Times New Roman"/>
          <w:color w:val="000000"/>
          <w:spacing w:val="0"/>
          <w:szCs w:val="21"/>
          <w:highlight w:val="none"/>
        </w:rPr>
        <w:t>3.根据《关于促进残疾人就业政府采购政策的通知》（财库〔2017〕141号）的规定，如供应商为残疾人福利性单位，可给予价格扣除，具体详见“第四章 评审程序、评审方法和评审标准”。</w:t>
      </w:r>
    </w:p>
    <w:p w14:paraId="6DC73AB6">
      <w:pPr>
        <w:ind w:firstLine="420" w:firstLineChars="200"/>
        <w:rPr>
          <w:rFonts w:ascii="宋体" w:hAnsi="宋体" w:eastAsia="宋体" w:cs="Times New Roman"/>
          <w:color w:val="000000"/>
          <w:spacing w:val="0"/>
          <w:szCs w:val="21"/>
          <w:highlight w:val="none"/>
        </w:rPr>
      </w:pPr>
      <w:r>
        <w:rPr>
          <w:rFonts w:ascii="宋体" w:hAnsi="宋体" w:eastAsia="宋体" w:cs="Times New Roman"/>
          <w:color w:val="000000"/>
          <w:spacing w:val="0"/>
          <w:szCs w:val="21"/>
          <w:highlight w:val="none"/>
        </w:rPr>
        <w:t>4.“实质性要求”是指竞争性磋商文件中已经指明不满足则响应文件按无效响应处理的条款，或不能负偏离的条款，或采购需求中带“▲”的条款。</w:t>
      </w:r>
    </w:p>
    <w:p w14:paraId="496CE60B">
      <w:pPr>
        <w:ind w:firstLine="420" w:firstLineChars="200"/>
        <w:rPr>
          <w:rFonts w:ascii="宋体" w:hAnsi="宋体" w:eastAsia="宋体" w:cs="Times New Roman"/>
          <w:color w:val="000000"/>
          <w:spacing w:val="0"/>
          <w:szCs w:val="21"/>
          <w:highlight w:val="none"/>
        </w:rPr>
      </w:pPr>
      <w:r>
        <w:rPr>
          <w:rFonts w:ascii="宋体" w:hAnsi="宋体" w:eastAsia="宋体" w:cs="Times New Roman"/>
          <w:color w:val="000000"/>
          <w:spacing w:val="0"/>
          <w:szCs w:val="21"/>
          <w:highlight w:val="none"/>
        </w:rPr>
        <w:t>5.供应商必须自行为其磋商产品侵犯他人的知识产权或专利成果的行为承担相应法律责任。</w:t>
      </w:r>
    </w:p>
    <w:p w14:paraId="30815D1A">
      <w:pPr>
        <w:ind w:firstLine="0" w:firstLineChars="0"/>
        <w:rPr>
          <w:rFonts w:hint="eastAsia" w:ascii="黑体" w:hAnsi="黑体" w:eastAsia="黑体" w:cs="黑体"/>
          <w:b/>
          <w:bCs/>
          <w:spacing w:val="0"/>
          <w:sz w:val="28"/>
          <w:szCs w:val="28"/>
          <w:highlight w:val="none"/>
        </w:rPr>
      </w:pPr>
      <w:r>
        <w:rPr>
          <w:rFonts w:hint="eastAsia" w:ascii="黑体" w:hAnsi="黑体" w:eastAsia="黑体" w:cs="黑体"/>
          <w:b/>
          <w:bCs/>
          <w:spacing w:val="0"/>
          <w:sz w:val="28"/>
          <w:szCs w:val="28"/>
          <w:highlight w:val="none"/>
        </w:rPr>
        <w:t>一、采购项目需求一览表</w:t>
      </w:r>
    </w:p>
    <w:tbl>
      <w:tblPr>
        <w:tblStyle w:val="13"/>
        <w:tblpPr w:leftFromText="180" w:rightFromText="180" w:vertAnchor="text" w:horzAnchor="page" w:tblpX="1788" w:tblpY="575"/>
        <w:tblOverlap w:val="never"/>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1"/>
        <w:gridCol w:w="2785"/>
        <w:gridCol w:w="1877"/>
        <w:gridCol w:w="2467"/>
      </w:tblGrid>
      <w:tr w14:paraId="45B10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1591" w:type="dxa"/>
            <w:vAlign w:val="center"/>
          </w:tcPr>
          <w:p w14:paraId="1159B8D8">
            <w:pPr>
              <w:keepNext w:val="0"/>
              <w:keepLines w:val="0"/>
              <w:pageBreakBefore w:val="0"/>
              <w:kinsoku/>
              <w:wordWrap/>
              <w:overflowPunct/>
              <w:topLinePunct w:val="0"/>
              <w:autoSpaceDE/>
              <w:autoSpaceDN/>
              <w:bidi w:val="0"/>
              <w:spacing w:line="300" w:lineRule="exact"/>
              <w:jc w:val="both"/>
              <w:rPr>
                <w:rFonts w:hint="eastAsia" w:ascii="宋体" w:hAnsi="宋体" w:eastAsia="宋体"/>
                <w:b/>
                <w:bCs/>
                <w:spacing w:val="0"/>
                <w:sz w:val="21"/>
                <w:szCs w:val="21"/>
                <w:highlight w:val="none"/>
              </w:rPr>
            </w:pPr>
            <w:r>
              <w:rPr>
                <w:rFonts w:hint="eastAsia" w:ascii="宋体" w:hAnsi="宋体" w:eastAsia="宋体"/>
                <w:b/>
                <w:bCs/>
                <w:spacing w:val="0"/>
                <w:sz w:val="21"/>
                <w:szCs w:val="21"/>
                <w:highlight w:val="none"/>
                <w:lang w:val="en-US" w:eastAsia="zh-CN"/>
              </w:rPr>
              <w:t>标的</w:t>
            </w:r>
            <w:r>
              <w:rPr>
                <w:rFonts w:hint="eastAsia" w:ascii="宋体" w:hAnsi="宋体" w:eastAsia="宋体"/>
                <w:b/>
                <w:bCs/>
                <w:spacing w:val="0"/>
                <w:sz w:val="21"/>
                <w:szCs w:val="21"/>
                <w:highlight w:val="none"/>
              </w:rPr>
              <w:t>名称：</w:t>
            </w:r>
          </w:p>
        </w:tc>
        <w:tc>
          <w:tcPr>
            <w:tcW w:w="7129" w:type="dxa"/>
            <w:gridSpan w:val="3"/>
            <w:vAlign w:val="center"/>
          </w:tcPr>
          <w:p w14:paraId="4AD1AA23">
            <w:pPr>
              <w:keepNext w:val="0"/>
              <w:keepLines w:val="0"/>
              <w:pageBreakBefore w:val="0"/>
              <w:kinsoku/>
              <w:wordWrap/>
              <w:overflowPunct/>
              <w:topLinePunct w:val="0"/>
              <w:autoSpaceDE/>
              <w:autoSpaceDN/>
              <w:bidi w:val="0"/>
              <w:spacing w:line="300" w:lineRule="exact"/>
              <w:jc w:val="both"/>
              <w:rPr>
                <w:rFonts w:hint="default" w:ascii="宋体" w:hAnsi="宋体" w:eastAsia="宋体"/>
                <w:spacing w:val="0"/>
                <w:sz w:val="21"/>
                <w:szCs w:val="21"/>
                <w:highlight w:val="none"/>
                <w:lang w:val="en-US" w:eastAsia="zh-CN"/>
              </w:rPr>
            </w:pPr>
            <w:bookmarkStart w:id="11" w:name="OLE_LINK3"/>
            <w:r>
              <w:rPr>
                <w:rFonts w:hint="default" w:ascii="宋体" w:hAnsi="宋体" w:eastAsia="宋体"/>
                <w:spacing w:val="0"/>
                <w:sz w:val="21"/>
                <w:szCs w:val="21"/>
                <w:highlight w:val="none"/>
                <w:lang w:val="en-US" w:eastAsia="zh-CN"/>
              </w:rPr>
              <w:t>生物安全柜</w:t>
            </w:r>
            <w:bookmarkEnd w:id="11"/>
          </w:p>
        </w:tc>
      </w:tr>
      <w:tr w14:paraId="450E6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1591" w:type="dxa"/>
            <w:vAlign w:val="center"/>
          </w:tcPr>
          <w:p w14:paraId="03EF2815">
            <w:pPr>
              <w:keepNext w:val="0"/>
              <w:keepLines w:val="0"/>
              <w:pageBreakBefore w:val="0"/>
              <w:kinsoku/>
              <w:wordWrap/>
              <w:overflowPunct/>
              <w:topLinePunct w:val="0"/>
              <w:autoSpaceDE/>
              <w:autoSpaceDN/>
              <w:bidi w:val="0"/>
              <w:spacing w:line="300" w:lineRule="exact"/>
              <w:jc w:val="both"/>
              <w:rPr>
                <w:rFonts w:hint="eastAsia" w:ascii="宋体" w:hAnsi="宋体" w:eastAsia="宋体"/>
                <w:b/>
                <w:bCs/>
                <w:spacing w:val="0"/>
                <w:sz w:val="21"/>
                <w:szCs w:val="21"/>
                <w:highlight w:val="none"/>
              </w:rPr>
            </w:pPr>
            <w:r>
              <w:rPr>
                <w:rFonts w:hint="eastAsia" w:ascii="宋体" w:hAnsi="宋体" w:eastAsia="宋体"/>
                <w:b/>
                <w:bCs/>
                <w:spacing w:val="0"/>
                <w:sz w:val="21"/>
                <w:szCs w:val="21"/>
                <w:highlight w:val="none"/>
                <w:lang w:val="en-US" w:eastAsia="zh-CN"/>
              </w:rPr>
              <w:t>采购数量</w:t>
            </w:r>
            <w:r>
              <w:rPr>
                <w:rFonts w:hint="eastAsia" w:ascii="宋体" w:hAnsi="宋体" w:eastAsia="宋体"/>
                <w:b/>
                <w:bCs/>
                <w:spacing w:val="0"/>
                <w:sz w:val="21"/>
                <w:szCs w:val="21"/>
                <w:highlight w:val="none"/>
              </w:rPr>
              <w:t>：</w:t>
            </w:r>
          </w:p>
        </w:tc>
        <w:tc>
          <w:tcPr>
            <w:tcW w:w="2785" w:type="dxa"/>
            <w:vAlign w:val="center"/>
          </w:tcPr>
          <w:p w14:paraId="6485FF49">
            <w:pPr>
              <w:keepNext w:val="0"/>
              <w:keepLines w:val="0"/>
              <w:pageBreakBefore w:val="0"/>
              <w:kinsoku/>
              <w:wordWrap/>
              <w:overflowPunct/>
              <w:topLinePunct w:val="0"/>
              <w:autoSpaceDE/>
              <w:autoSpaceDN/>
              <w:bidi w:val="0"/>
              <w:spacing w:line="300" w:lineRule="exact"/>
              <w:jc w:val="center"/>
              <w:rPr>
                <w:rFonts w:hint="eastAsia" w:ascii="宋体" w:hAnsi="宋体" w:eastAsia="宋体"/>
                <w:spacing w:val="0"/>
                <w:sz w:val="21"/>
                <w:szCs w:val="21"/>
                <w:highlight w:val="none"/>
                <w:lang w:val="en-US" w:eastAsia="zh-CN"/>
              </w:rPr>
            </w:pPr>
            <w:r>
              <w:rPr>
                <w:rFonts w:hint="eastAsia" w:ascii="宋体" w:hAnsi="宋体" w:eastAsia="宋体"/>
                <w:spacing w:val="0"/>
                <w:sz w:val="21"/>
                <w:szCs w:val="21"/>
                <w:highlight w:val="none"/>
                <w:lang w:val="en-US" w:eastAsia="zh-CN"/>
              </w:rPr>
              <w:t>2</w:t>
            </w:r>
          </w:p>
        </w:tc>
        <w:tc>
          <w:tcPr>
            <w:tcW w:w="1877" w:type="dxa"/>
            <w:vAlign w:val="center"/>
          </w:tcPr>
          <w:p w14:paraId="528FD452">
            <w:pPr>
              <w:keepNext w:val="0"/>
              <w:keepLines w:val="0"/>
              <w:pageBreakBefore w:val="0"/>
              <w:kinsoku/>
              <w:wordWrap/>
              <w:overflowPunct/>
              <w:topLinePunct w:val="0"/>
              <w:autoSpaceDE/>
              <w:autoSpaceDN/>
              <w:bidi w:val="0"/>
              <w:spacing w:line="300" w:lineRule="exact"/>
              <w:jc w:val="center"/>
              <w:rPr>
                <w:rFonts w:hint="eastAsia" w:ascii="宋体" w:hAnsi="宋体" w:eastAsia="宋体"/>
                <w:spacing w:val="0"/>
                <w:sz w:val="21"/>
                <w:szCs w:val="21"/>
                <w:highlight w:val="none"/>
              </w:rPr>
            </w:pPr>
            <w:r>
              <w:rPr>
                <w:rFonts w:hint="eastAsia" w:ascii="宋体" w:hAnsi="宋体" w:eastAsia="宋体"/>
                <w:b/>
                <w:bCs/>
                <w:spacing w:val="0"/>
                <w:sz w:val="21"/>
                <w:szCs w:val="21"/>
                <w:highlight w:val="none"/>
                <w:lang w:val="en-US" w:eastAsia="zh-CN"/>
              </w:rPr>
              <w:t>上控价（</w:t>
            </w:r>
            <w:r>
              <w:rPr>
                <w:rFonts w:hint="eastAsia" w:ascii="宋体" w:hAnsi="宋体" w:eastAsia="宋体"/>
                <w:spacing w:val="0"/>
                <w:sz w:val="21"/>
                <w:szCs w:val="21"/>
                <w:highlight w:val="none"/>
                <w:lang w:val="en-US" w:eastAsia="zh-CN"/>
              </w:rPr>
              <w:t>万元</w:t>
            </w:r>
            <w:r>
              <w:rPr>
                <w:rFonts w:hint="eastAsia" w:ascii="宋体" w:hAnsi="宋体" w:eastAsia="宋体"/>
                <w:b/>
                <w:bCs/>
                <w:spacing w:val="0"/>
                <w:sz w:val="21"/>
                <w:szCs w:val="21"/>
                <w:highlight w:val="none"/>
                <w:lang w:val="en-US" w:eastAsia="zh-CN"/>
              </w:rPr>
              <w:t>）</w:t>
            </w:r>
            <w:r>
              <w:rPr>
                <w:rFonts w:hint="eastAsia" w:ascii="宋体" w:hAnsi="宋体" w:eastAsia="宋体"/>
                <w:b/>
                <w:bCs/>
                <w:spacing w:val="0"/>
                <w:sz w:val="21"/>
                <w:szCs w:val="21"/>
                <w:highlight w:val="none"/>
              </w:rPr>
              <w:t>：</w:t>
            </w:r>
          </w:p>
        </w:tc>
        <w:tc>
          <w:tcPr>
            <w:tcW w:w="2467" w:type="dxa"/>
            <w:vAlign w:val="center"/>
          </w:tcPr>
          <w:p w14:paraId="37A2F51B">
            <w:pPr>
              <w:keepNext w:val="0"/>
              <w:keepLines w:val="0"/>
              <w:pageBreakBefore w:val="0"/>
              <w:kinsoku/>
              <w:wordWrap/>
              <w:overflowPunct/>
              <w:topLinePunct w:val="0"/>
              <w:autoSpaceDE/>
              <w:autoSpaceDN/>
              <w:bidi w:val="0"/>
              <w:spacing w:line="300" w:lineRule="exact"/>
              <w:jc w:val="center"/>
              <w:rPr>
                <w:rFonts w:hint="default" w:ascii="宋体" w:hAnsi="宋体" w:eastAsia="宋体"/>
                <w:spacing w:val="0"/>
                <w:sz w:val="21"/>
                <w:szCs w:val="21"/>
                <w:highlight w:val="none"/>
                <w:lang w:val="en-US" w:eastAsia="zh-CN"/>
              </w:rPr>
            </w:pPr>
            <w:r>
              <w:rPr>
                <w:rFonts w:hint="eastAsia" w:ascii="宋体" w:hAnsi="宋体" w:eastAsia="宋体"/>
                <w:spacing w:val="0"/>
                <w:sz w:val="21"/>
                <w:szCs w:val="21"/>
                <w:highlight w:val="none"/>
                <w:lang w:val="en-US" w:eastAsia="zh-CN"/>
              </w:rPr>
              <w:t>3万元/台，总计6万元</w:t>
            </w:r>
          </w:p>
        </w:tc>
      </w:tr>
      <w:tr w14:paraId="7CD47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1" w:hRule="atLeast"/>
        </w:trPr>
        <w:tc>
          <w:tcPr>
            <w:tcW w:w="1591" w:type="dxa"/>
            <w:vAlign w:val="center"/>
          </w:tcPr>
          <w:p w14:paraId="10612129">
            <w:pPr>
              <w:keepNext w:val="0"/>
              <w:keepLines w:val="0"/>
              <w:pageBreakBefore w:val="0"/>
              <w:kinsoku/>
              <w:wordWrap/>
              <w:overflowPunct/>
              <w:topLinePunct w:val="0"/>
              <w:autoSpaceDE/>
              <w:autoSpaceDN/>
              <w:bidi w:val="0"/>
              <w:spacing w:line="300" w:lineRule="exact"/>
              <w:jc w:val="both"/>
              <w:rPr>
                <w:rFonts w:hint="eastAsia" w:ascii="宋体" w:hAnsi="宋体" w:eastAsia="宋体"/>
                <w:b/>
                <w:bCs/>
                <w:spacing w:val="0"/>
                <w:sz w:val="21"/>
                <w:szCs w:val="21"/>
                <w:highlight w:val="none"/>
              </w:rPr>
            </w:pPr>
            <w:r>
              <w:rPr>
                <w:rFonts w:hint="eastAsia" w:ascii="宋体" w:hAnsi="宋体" w:eastAsia="宋体"/>
                <w:b/>
                <w:bCs/>
                <w:spacing w:val="0"/>
                <w:sz w:val="21"/>
                <w:szCs w:val="21"/>
                <w:highlight w:val="none"/>
              </w:rPr>
              <w:t>技术参数</w:t>
            </w:r>
          </w:p>
        </w:tc>
        <w:tc>
          <w:tcPr>
            <w:tcW w:w="7129" w:type="dxa"/>
            <w:gridSpan w:val="3"/>
            <w:vAlign w:val="center"/>
          </w:tcPr>
          <w:p w14:paraId="4875BF33">
            <w:pPr>
              <w:keepNext w:val="0"/>
              <w:keepLines w:val="0"/>
              <w:pageBreakBefore w:val="0"/>
              <w:widowControl w:val="0"/>
              <w:kinsoku/>
              <w:wordWrap w:val="0"/>
              <w:overflowPunct/>
              <w:topLinePunct/>
              <w:autoSpaceDE/>
              <w:autoSpaceDN/>
              <w:bidi w:val="0"/>
              <w:adjustRightInd/>
              <w:snapToGrid w:val="0"/>
              <w:spacing w:line="320" w:lineRule="exact"/>
              <w:textAlignment w:val="auto"/>
              <w:rPr>
                <w:rFonts w:hint="eastAsia"/>
                <w:b/>
                <w:bCs/>
                <w:color w:val="000000"/>
                <w:spacing w:val="0"/>
                <w:sz w:val="18"/>
                <w:szCs w:val="18"/>
                <w:highlight w:val="none"/>
                <w:lang w:val="en-US" w:eastAsia="zh-CN"/>
              </w:rPr>
            </w:pPr>
            <w:r>
              <w:rPr>
                <w:rFonts w:hint="eastAsia"/>
                <w:b/>
                <w:bCs/>
                <w:color w:val="000000"/>
                <w:spacing w:val="0"/>
                <w:sz w:val="18"/>
                <w:szCs w:val="18"/>
                <w:highlight w:val="none"/>
                <w:lang w:val="en-US" w:eastAsia="zh-CN"/>
              </w:rPr>
              <w:t>一、技术指标：</w:t>
            </w:r>
          </w:p>
          <w:p w14:paraId="1DFBC6E8">
            <w:pPr>
              <w:keepNext w:val="0"/>
              <w:keepLines w:val="0"/>
              <w:pageBreakBefore w:val="0"/>
              <w:widowControl w:val="0"/>
              <w:kinsoku/>
              <w:wordWrap w:val="0"/>
              <w:overflowPunct/>
              <w:topLinePunct/>
              <w:autoSpaceDE/>
              <w:autoSpaceDN/>
              <w:bidi w:val="0"/>
              <w:adjustRightInd/>
              <w:snapToGrid w:val="0"/>
              <w:spacing w:line="320" w:lineRule="exact"/>
              <w:textAlignment w:val="auto"/>
              <w:rPr>
                <w:rFonts w:hint="eastAsia"/>
                <w:color w:val="000000"/>
                <w:spacing w:val="0"/>
                <w:sz w:val="18"/>
                <w:szCs w:val="18"/>
                <w:highlight w:val="none"/>
                <w:lang w:val="en-US" w:eastAsia="zh-CN"/>
              </w:rPr>
            </w:pPr>
            <w:r>
              <w:rPr>
                <w:rFonts w:hint="eastAsia"/>
                <w:color w:val="000000"/>
                <w:spacing w:val="0"/>
                <w:sz w:val="18"/>
                <w:szCs w:val="18"/>
                <w:highlight w:val="none"/>
                <w:lang w:val="en-US" w:eastAsia="zh-CN"/>
              </w:rPr>
              <w:t>1.气流模式：30%外排，70%循环；</w:t>
            </w:r>
          </w:p>
          <w:p w14:paraId="559B5677">
            <w:pPr>
              <w:keepNext w:val="0"/>
              <w:keepLines w:val="0"/>
              <w:pageBreakBefore w:val="0"/>
              <w:widowControl w:val="0"/>
              <w:kinsoku/>
              <w:wordWrap w:val="0"/>
              <w:overflowPunct/>
              <w:topLinePunct/>
              <w:autoSpaceDE/>
              <w:autoSpaceDN/>
              <w:bidi w:val="0"/>
              <w:adjustRightInd/>
              <w:snapToGrid w:val="0"/>
              <w:spacing w:line="320" w:lineRule="exact"/>
              <w:textAlignment w:val="auto"/>
              <w:rPr>
                <w:rFonts w:hint="eastAsia"/>
                <w:color w:val="000000"/>
                <w:spacing w:val="0"/>
                <w:sz w:val="18"/>
                <w:szCs w:val="18"/>
                <w:highlight w:val="none"/>
                <w:lang w:val="en-US" w:eastAsia="zh-CN"/>
              </w:rPr>
            </w:pPr>
            <w:r>
              <w:rPr>
                <w:rFonts w:hint="eastAsia"/>
                <w:color w:val="000000"/>
                <w:spacing w:val="0"/>
                <w:sz w:val="18"/>
                <w:szCs w:val="18"/>
                <w:highlight w:val="none"/>
                <w:lang w:val="en-US" w:eastAsia="zh-CN"/>
              </w:rPr>
              <w:t>▲2.符合双人操作设计；</w:t>
            </w:r>
          </w:p>
          <w:p w14:paraId="7786C640">
            <w:pPr>
              <w:keepNext w:val="0"/>
              <w:keepLines w:val="0"/>
              <w:pageBreakBefore w:val="0"/>
              <w:widowControl w:val="0"/>
              <w:kinsoku/>
              <w:wordWrap w:val="0"/>
              <w:overflowPunct/>
              <w:topLinePunct/>
              <w:autoSpaceDE/>
              <w:autoSpaceDN/>
              <w:bidi w:val="0"/>
              <w:adjustRightInd/>
              <w:snapToGrid w:val="0"/>
              <w:spacing w:line="320" w:lineRule="exact"/>
              <w:textAlignment w:val="auto"/>
              <w:rPr>
                <w:rFonts w:hint="eastAsia"/>
                <w:color w:val="000000"/>
                <w:spacing w:val="0"/>
                <w:sz w:val="18"/>
                <w:szCs w:val="18"/>
                <w:highlight w:val="none"/>
                <w:lang w:val="en-US" w:eastAsia="zh-CN"/>
              </w:rPr>
            </w:pPr>
            <w:r>
              <w:rPr>
                <w:rFonts w:hint="eastAsia"/>
                <w:color w:val="000000"/>
                <w:spacing w:val="0"/>
                <w:sz w:val="18"/>
                <w:szCs w:val="18"/>
                <w:highlight w:val="none"/>
                <w:lang w:val="en-US" w:eastAsia="zh-CN"/>
              </w:rPr>
              <w:t>3.流入气流平均风速≥0.52m/s，下降气流平均风速≥0.32m/s；</w:t>
            </w:r>
          </w:p>
          <w:p w14:paraId="2D1E955D">
            <w:pPr>
              <w:keepNext w:val="0"/>
              <w:keepLines w:val="0"/>
              <w:pageBreakBefore w:val="0"/>
              <w:widowControl w:val="0"/>
              <w:kinsoku/>
              <w:wordWrap w:val="0"/>
              <w:overflowPunct/>
              <w:topLinePunct/>
              <w:autoSpaceDE/>
              <w:autoSpaceDN/>
              <w:bidi w:val="0"/>
              <w:adjustRightInd/>
              <w:snapToGrid w:val="0"/>
              <w:spacing w:line="320" w:lineRule="exact"/>
              <w:textAlignment w:val="auto"/>
              <w:rPr>
                <w:rFonts w:hint="eastAsia"/>
                <w:color w:val="000000"/>
                <w:spacing w:val="0"/>
                <w:sz w:val="18"/>
                <w:szCs w:val="18"/>
                <w:highlight w:val="none"/>
                <w:lang w:val="en-US" w:eastAsia="zh-CN"/>
              </w:rPr>
            </w:pPr>
            <w:r>
              <w:rPr>
                <w:rFonts w:hint="eastAsia"/>
                <w:color w:val="000000"/>
                <w:spacing w:val="0"/>
                <w:sz w:val="18"/>
                <w:szCs w:val="18"/>
                <w:highlight w:val="none"/>
                <w:lang w:val="en-US" w:eastAsia="zh-CN"/>
              </w:rPr>
              <w:t>4.送风过滤器与排风过滤器均采用ULPA超高效空气过滤器，针对颗粒直径0.12um，过滤效率≥99.9995%；</w:t>
            </w:r>
          </w:p>
          <w:p w14:paraId="00EBAB52">
            <w:pPr>
              <w:keepNext w:val="0"/>
              <w:keepLines w:val="0"/>
              <w:pageBreakBefore w:val="0"/>
              <w:widowControl w:val="0"/>
              <w:kinsoku/>
              <w:wordWrap w:val="0"/>
              <w:overflowPunct/>
              <w:topLinePunct/>
              <w:autoSpaceDE/>
              <w:autoSpaceDN/>
              <w:bidi w:val="0"/>
              <w:adjustRightInd/>
              <w:snapToGrid w:val="0"/>
              <w:spacing w:line="320" w:lineRule="exact"/>
              <w:textAlignment w:val="auto"/>
              <w:rPr>
                <w:rFonts w:hint="eastAsia"/>
                <w:color w:val="000000"/>
                <w:spacing w:val="0"/>
                <w:sz w:val="18"/>
                <w:szCs w:val="18"/>
                <w:highlight w:val="none"/>
                <w:lang w:val="en-US" w:eastAsia="zh-CN"/>
              </w:rPr>
            </w:pPr>
            <w:r>
              <w:rPr>
                <w:rFonts w:hint="eastAsia"/>
                <w:color w:val="000000"/>
                <w:spacing w:val="0"/>
                <w:sz w:val="18"/>
                <w:szCs w:val="18"/>
                <w:highlight w:val="none"/>
                <w:lang w:val="en-US" w:eastAsia="zh-CN"/>
              </w:rPr>
              <w:t>5.具有气流隔断技术，沿玻璃门上沿缝隙有负压气流阻断保护，防止工作区内外气体交互；</w:t>
            </w:r>
          </w:p>
          <w:p w14:paraId="4A0325CB">
            <w:pPr>
              <w:keepNext w:val="0"/>
              <w:keepLines w:val="0"/>
              <w:pageBreakBefore w:val="0"/>
              <w:widowControl w:val="0"/>
              <w:kinsoku/>
              <w:wordWrap w:val="0"/>
              <w:overflowPunct/>
              <w:topLinePunct/>
              <w:autoSpaceDE/>
              <w:autoSpaceDN/>
              <w:bidi w:val="0"/>
              <w:adjustRightInd/>
              <w:snapToGrid w:val="0"/>
              <w:spacing w:line="320" w:lineRule="exact"/>
              <w:textAlignment w:val="auto"/>
              <w:rPr>
                <w:rFonts w:hint="eastAsia"/>
                <w:color w:val="000000"/>
                <w:spacing w:val="0"/>
                <w:sz w:val="18"/>
                <w:szCs w:val="18"/>
                <w:highlight w:val="none"/>
                <w:lang w:val="en-US" w:eastAsia="zh-CN"/>
              </w:rPr>
            </w:pPr>
            <w:r>
              <w:rPr>
                <w:rFonts w:hint="eastAsia"/>
                <w:color w:val="000000"/>
                <w:spacing w:val="0"/>
                <w:sz w:val="18"/>
                <w:szCs w:val="18"/>
                <w:highlight w:val="none"/>
                <w:lang w:val="en-US" w:eastAsia="zh-CN"/>
              </w:rPr>
              <w:t>6.洁净级别为10级的工作环境；</w:t>
            </w:r>
          </w:p>
          <w:p w14:paraId="4842B6E6">
            <w:pPr>
              <w:keepNext w:val="0"/>
              <w:keepLines w:val="0"/>
              <w:pageBreakBefore w:val="0"/>
              <w:widowControl w:val="0"/>
              <w:kinsoku/>
              <w:wordWrap w:val="0"/>
              <w:overflowPunct/>
              <w:topLinePunct/>
              <w:autoSpaceDE/>
              <w:autoSpaceDN/>
              <w:bidi w:val="0"/>
              <w:adjustRightInd/>
              <w:snapToGrid w:val="0"/>
              <w:spacing w:line="320" w:lineRule="exact"/>
              <w:textAlignment w:val="auto"/>
              <w:rPr>
                <w:rFonts w:hint="eastAsia"/>
                <w:color w:val="000000"/>
                <w:spacing w:val="0"/>
                <w:sz w:val="18"/>
                <w:szCs w:val="18"/>
                <w:highlight w:val="none"/>
                <w:lang w:val="en-US" w:eastAsia="zh-CN"/>
              </w:rPr>
            </w:pPr>
            <w:r>
              <w:rPr>
                <w:rFonts w:hint="eastAsia"/>
                <w:color w:val="000000"/>
                <w:spacing w:val="0"/>
                <w:sz w:val="18"/>
                <w:szCs w:val="18"/>
                <w:highlight w:val="none"/>
                <w:lang w:val="en-US" w:eastAsia="zh-CN"/>
              </w:rPr>
              <w:t>7.LCD液晶屏彩色显示，触摸按键，可显示时钟、工作区温度与湿度、气流流速、送风以及排风过滤器压差、系统时间、过滤膜使用寿命、紫外使用时间、功能图标以及报警提示等参数；</w:t>
            </w:r>
          </w:p>
          <w:p w14:paraId="385D8B36">
            <w:pPr>
              <w:keepNext w:val="0"/>
              <w:keepLines w:val="0"/>
              <w:pageBreakBefore w:val="0"/>
              <w:widowControl w:val="0"/>
              <w:kinsoku/>
              <w:wordWrap w:val="0"/>
              <w:overflowPunct/>
              <w:topLinePunct/>
              <w:autoSpaceDE/>
              <w:autoSpaceDN/>
              <w:bidi w:val="0"/>
              <w:adjustRightInd/>
              <w:snapToGrid w:val="0"/>
              <w:spacing w:line="320" w:lineRule="exact"/>
              <w:textAlignment w:val="auto"/>
              <w:rPr>
                <w:rFonts w:hint="eastAsia"/>
                <w:color w:val="000000"/>
                <w:spacing w:val="0"/>
                <w:sz w:val="18"/>
                <w:szCs w:val="18"/>
                <w:highlight w:val="none"/>
                <w:lang w:val="en-US" w:eastAsia="zh-CN"/>
              </w:rPr>
            </w:pPr>
            <w:r>
              <w:rPr>
                <w:rFonts w:hint="eastAsia"/>
                <w:color w:val="000000"/>
                <w:spacing w:val="0"/>
                <w:sz w:val="18"/>
                <w:szCs w:val="18"/>
                <w:highlight w:val="none"/>
                <w:lang w:val="en-US" w:eastAsia="zh-CN"/>
              </w:rPr>
              <w:t>8.在线实时监测并条形码显示高效过滤器的使用寿命，具有过滤器失效声光报警功能；</w:t>
            </w:r>
          </w:p>
          <w:p w14:paraId="5D366B85">
            <w:pPr>
              <w:keepNext w:val="0"/>
              <w:keepLines w:val="0"/>
              <w:pageBreakBefore w:val="0"/>
              <w:widowControl w:val="0"/>
              <w:kinsoku/>
              <w:wordWrap w:val="0"/>
              <w:overflowPunct/>
              <w:topLinePunct/>
              <w:autoSpaceDE/>
              <w:autoSpaceDN/>
              <w:bidi w:val="0"/>
              <w:adjustRightInd/>
              <w:snapToGrid w:val="0"/>
              <w:spacing w:line="320" w:lineRule="exact"/>
              <w:textAlignment w:val="auto"/>
              <w:rPr>
                <w:rFonts w:hint="eastAsia"/>
                <w:color w:val="000000"/>
                <w:spacing w:val="0"/>
                <w:sz w:val="18"/>
                <w:szCs w:val="18"/>
                <w:highlight w:val="none"/>
                <w:lang w:val="en-US" w:eastAsia="zh-CN"/>
              </w:rPr>
            </w:pPr>
            <w:r>
              <w:rPr>
                <w:rFonts w:hint="eastAsia"/>
                <w:color w:val="000000"/>
                <w:spacing w:val="0"/>
                <w:sz w:val="18"/>
                <w:szCs w:val="18"/>
                <w:highlight w:val="none"/>
                <w:lang w:val="en-US" w:eastAsia="zh-CN"/>
              </w:rPr>
              <w:t>▲9.前窗采用电动升降方式，可一键上升或者下降到安全高度；</w:t>
            </w:r>
          </w:p>
          <w:p w14:paraId="67684ADF">
            <w:pPr>
              <w:keepNext w:val="0"/>
              <w:keepLines w:val="0"/>
              <w:pageBreakBefore w:val="0"/>
              <w:widowControl w:val="0"/>
              <w:kinsoku/>
              <w:wordWrap w:val="0"/>
              <w:overflowPunct/>
              <w:topLinePunct/>
              <w:autoSpaceDE/>
              <w:autoSpaceDN/>
              <w:bidi w:val="0"/>
              <w:adjustRightInd/>
              <w:snapToGrid w:val="0"/>
              <w:spacing w:line="320" w:lineRule="exact"/>
              <w:textAlignment w:val="auto"/>
              <w:rPr>
                <w:rFonts w:hint="eastAsia"/>
                <w:color w:val="000000"/>
                <w:spacing w:val="0"/>
                <w:sz w:val="18"/>
                <w:szCs w:val="18"/>
                <w:highlight w:val="none"/>
                <w:lang w:val="en-US" w:eastAsia="zh-CN"/>
              </w:rPr>
            </w:pPr>
            <w:r>
              <w:rPr>
                <w:rFonts w:hint="eastAsia"/>
                <w:color w:val="000000"/>
                <w:spacing w:val="0"/>
                <w:sz w:val="18"/>
                <w:szCs w:val="18"/>
                <w:highlight w:val="none"/>
                <w:lang w:val="en-US" w:eastAsia="zh-CN"/>
              </w:rPr>
              <w:t>10.紫外灯安装在工作区背面上部，确保操作区能完全覆盖照射杀菌，同时具有一键紫外灯预约30min功能，并可设定更改预约时长；</w:t>
            </w:r>
          </w:p>
          <w:p w14:paraId="587FA23D">
            <w:pPr>
              <w:keepNext w:val="0"/>
              <w:keepLines w:val="0"/>
              <w:pageBreakBefore w:val="0"/>
              <w:widowControl w:val="0"/>
              <w:kinsoku/>
              <w:wordWrap w:val="0"/>
              <w:overflowPunct/>
              <w:topLinePunct/>
              <w:autoSpaceDE/>
              <w:autoSpaceDN/>
              <w:bidi w:val="0"/>
              <w:adjustRightInd/>
              <w:snapToGrid w:val="0"/>
              <w:spacing w:line="320" w:lineRule="exact"/>
              <w:textAlignment w:val="auto"/>
              <w:rPr>
                <w:rFonts w:hint="eastAsia"/>
                <w:color w:val="000000"/>
                <w:spacing w:val="0"/>
                <w:sz w:val="18"/>
                <w:szCs w:val="18"/>
                <w:highlight w:val="none"/>
                <w:lang w:val="en-US" w:eastAsia="zh-CN"/>
              </w:rPr>
            </w:pPr>
            <w:r>
              <w:rPr>
                <w:rFonts w:hint="eastAsia"/>
                <w:color w:val="000000"/>
                <w:spacing w:val="0"/>
                <w:sz w:val="18"/>
                <w:szCs w:val="18"/>
                <w:highlight w:val="none"/>
                <w:lang w:val="en-US" w:eastAsia="zh-CN"/>
              </w:rPr>
              <w:t>11.照明灯安装在工作区前部，采用两根高亮度LED灯管，照度可达1000lx以上；</w:t>
            </w:r>
          </w:p>
          <w:p w14:paraId="268F23B5">
            <w:pPr>
              <w:keepNext w:val="0"/>
              <w:keepLines w:val="0"/>
              <w:pageBreakBefore w:val="0"/>
              <w:widowControl w:val="0"/>
              <w:kinsoku/>
              <w:wordWrap w:val="0"/>
              <w:overflowPunct/>
              <w:topLinePunct/>
              <w:autoSpaceDE/>
              <w:autoSpaceDN/>
              <w:bidi w:val="0"/>
              <w:adjustRightInd/>
              <w:snapToGrid w:val="0"/>
              <w:spacing w:line="320" w:lineRule="exact"/>
              <w:textAlignment w:val="auto"/>
              <w:rPr>
                <w:rFonts w:hint="eastAsia"/>
                <w:color w:val="000000"/>
                <w:spacing w:val="0"/>
                <w:sz w:val="18"/>
                <w:szCs w:val="18"/>
                <w:highlight w:val="none"/>
                <w:lang w:val="en-US" w:eastAsia="zh-CN"/>
              </w:rPr>
            </w:pPr>
            <w:r>
              <w:rPr>
                <w:rFonts w:hint="eastAsia"/>
                <w:color w:val="000000"/>
                <w:spacing w:val="0"/>
                <w:sz w:val="18"/>
                <w:szCs w:val="18"/>
                <w:highlight w:val="none"/>
                <w:lang w:val="en-US" w:eastAsia="zh-CN"/>
              </w:rPr>
              <w:t>12.前窗玻璃采用双层夹胶防爆安全玻璃，防护人员安全；</w:t>
            </w:r>
          </w:p>
          <w:p w14:paraId="1FFAE5C8">
            <w:pPr>
              <w:keepNext w:val="0"/>
              <w:keepLines w:val="0"/>
              <w:pageBreakBefore w:val="0"/>
              <w:widowControl w:val="0"/>
              <w:kinsoku/>
              <w:wordWrap w:val="0"/>
              <w:overflowPunct/>
              <w:topLinePunct/>
              <w:autoSpaceDE/>
              <w:autoSpaceDN/>
              <w:bidi w:val="0"/>
              <w:adjustRightInd/>
              <w:snapToGrid w:val="0"/>
              <w:spacing w:line="320" w:lineRule="exact"/>
              <w:textAlignment w:val="auto"/>
              <w:rPr>
                <w:rFonts w:hint="eastAsia"/>
                <w:color w:val="000000"/>
                <w:spacing w:val="0"/>
                <w:sz w:val="18"/>
                <w:szCs w:val="18"/>
                <w:highlight w:val="none"/>
                <w:lang w:val="en-US" w:eastAsia="zh-CN"/>
              </w:rPr>
            </w:pPr>
            <w:r>
              <w:rPr>
                <w:rFonts w:hint="eastAsia"/>
                <w:color w:val="000000"/>
                <w:spacing w:val="0"/>
                <w:sz w:val="18"/>
                <w:szCs w:val="18"/>
                <w:highlight w:val="none"/>
                <w:lang w:val="en-US" w:eastAsia="zh-CN"/>
              </w:rPr>
              <w:t>▲13.前窗玻璃具有全幅可清洁功能，彻底解决安全柜玻璃内部无法清洗障碍，扫除卫生死角；</w:t>
            </w:r>
          </w:p>
          <w:p w14:paraId="47122ADA">
            <w:pPr>
              <w:keepNext w:val="0"/>
              <w:keepLines w:val="0"/>
              <w:pageBreakBefore w:val="0"/>
              <w:widowControl w:val="0"/>
              <w:kinsoku/>
              <w:wordWrap w:val="0"/>
              <w:overflowPunct/>
              <w:topLinePunct/>
              <w:autoSpaceDE/>
              <w:autoSpaceDN/>
              <w:bidi w:val="0"/>
              <w:adjustRightInd/>
              <w:snapToGrid w:val="0"/>
              <w:spacing w:line="320" w:lineRule="exact"/>
              <w:textAlignment w:val="auto"/>
              <w:rPr>
                <w:rFonts w:hint="eastAsia"/>
                <w:color w:val="000000"/>
                <w:spacing w:val="0"/>
                <w:sz w:val="18"/>
                <w:szCs w:val="18"/>
                <w:highlight w:val="none"/>
                <w:lang w:val="en-US" w:eastAsia="zh-CN"/>
              </w:rPr>
            </w:pPr>
            <w:r>
              <w:rPr>
                <w:rFonts w:hint="eastAsia"/>
                <w:color w:val="000000"/>
                <w:spacing w:val="0"/>
                <w:sz w:val="18"/>
                <w:szCs w:val="18"/>
                <w:highlight w:val="none"/>
                <w:lang w:val="en-US" w:eastAsia="zh-CN"/>
              </w:rPr>
              <w:t>14.配备双路压力传感器，实时监测送风过滤器以及排风过滤器的压差，压力变化超限时自动声光报警；</w:t>
            </w:r>
          </w:p>
          <w:p w14:paraId="25A167F0">
            <w:pPr>
              <w:keepNext w:val="0"/>
              <w:keepLines w:val="0"/>
              <w:pageBreakBefore w:val="0"/>
              <w:widowControl w:val="0"/>
              <w:kinsoku/>
              <w:wordWrap w:val="0"/>
              <w:overflowPunct/>
              <w:topLinePunct/>
              <w:autoSpaceDE/>
              <w:autoSpaceDN/>
              <w:bidi w:val="0"/>
              <w:adjustRightInd/>
              <w:snapToGrid w:val="0"/>
              <w:spacing w:line="320" w:lineRule="exact"/>
              <w:textAlignment w:val="auto"/>
              <w:rPr>
                <w:rFonts w:hint="eastAsia"/>
                <w:color w:val="000000"/>
                <w:spacing w:val="0"/>
                <w:sz w:val="18"/>
                <w:szCs w:val="18"/>
                <w:highlight w:val="none"/>
                <w:lang w:val="en-US" w:eastAsia="zh-CN"/>
              </w:rPr>
            </w:pPr>
            <w:r>
              <w:rPr>
                <w:rFonts w:hint="eastAsia"/>
                <w:color w:val="000000"/>
                <w:spacing w:val="0"/>
                <w:sz w:val="18"/>
                <w:szCs w:val="18"/>
                <w:highlight w:val="none"/>
                <w:lang w:val="en-US" w:eastAsia="zh-CN"/>
              </w:rPr>
              <w:t>15.有断电记忆功能，恢复供电后，恢复断电前的运行状态并有报警提示；</w:t>
            </w:r>
          </w:p>
          <w:p w14:paraId="6F20819D">
            <w:pPr>
              <w:keepNext w:val="0"/>
              <w:keepLines w:val="0"/>
              <w:pageBreakBefore w:val="0"/>
              <w:widowControl w:val="0"/>
              <w:kinsoku/>
              <w:wordWrap w:val="0"/>
              <w:overflowPunct/>
              <w:topLinePunct/>
              <w:autoSpaceDE/>
              <w:autoSpaceDN/>
              <w:bidi w:val="0"/>
              <w:adjustRightInd/>
              <w:snapToGrid w:val="0"/>
              <w:spacing w:line="320" w:lineRule="exact"/>
              <w:textAlignment w:val="auto"/>
              <w:rPr>
                <w:rFonts w:hint="eastAsia"/>
                <w:color w:val="000000"/>
                <w:spacing w:val="0"/>
                <w:sz w:val="18"/>
                <w:szCs w:val="18"/>
                <w:highlight w:val="none"/>
                <w:lang w:val="en-US" w:eastAsia="zh-CN"/>
              </w:rPr>
            </w:pPr>
            <w:r>
              <w:rPr>
                <w:rFonts w:hint="eastAsia"/>
                <w:color w:val="000000"/>
                <w:spacing w:val="0"/>
                <w:sz w:val="18"/>
                <w:szCs w:val="18"/>
                <w:highlight w:val="none"/>
                <w:lang w:val="en-US" w:eastAsia="zh-CN"/>
              </w:rPr>
              <w:t>16.有关门监测功能，未关严门有声光报警提示；</w:t>
            </w:r>
          </w:p>
          <w:p w14:paraId="4E5CD7C6">
            <w:pPr>
              <w:keepNext w:val="0"/>
              <w:keepLines w:val="0"/>
              <w:pageBreakBefore w:val="0"/>
              <w:widowControl w:val="0"/>
              <w:kinsoku/>
              <w:wordWrap w:val="0"/>
              <w:overflowPunct/>
              <w:topLinePunct/>
              <w:autoSpaceDE/>
              <w:autoSpaceDN/>
              <w:bidi w:val="0"/>
              <w:adjustRightInd/>
              <w:snapToGrid w:val="0"/>
              <w:spacing w:line="320" w:lineRule="exact"/>
              <w:textAlignment w:val="auto"/>
              <w:rPr>
                <w:rFonts w:hint="eastAsia"/>
                <w:color w:val="000000"/>
                <w:spacing w:val="0"/>
                <w:sz w:val="18"/>
                <w:szCs w:val="18"/>
                <w:highlight w:val="none"/>
                <w:lang w:val="en-US" w:eastAsia="zh-CN"/>
              </w:rPr>
            </w:pPr>
            <w:r>
              <w:rPr>
                <w:rFonts w:hint="eastAsia"/>
                <w:color w:val="000000"/>
                <w:spacing w:val="0"/>
                <w:sz w:val="18"/>
                <w:szCs w:val="18"/>
                <w:highlight w:val="none"/>
                <w:lang w:val="en-US" w:eastAsia="zh-CN"/>
              </w:rPr>
              <w:t>17.有开门高度警示功能，开门超高或过低均有声光报警提示；</w:t>
            </w:r>
          </w:p>
          <w:p w14:paraId="2E8DFDD6">
            <w:pPr>
              <w:keepNext w:val="0"/>
              <w:keepLines w:val="0"/>
              <w:pageBreakBefore w:val="0"/>
              <w:widowControl w:val="0"/>
              <w:kinsoku/>
              <w:wordWrap w:val="0"/>
              <w:overflowPunct/>
              <w:topLinePunct/>
              <w:autoSpaceDE/>
              <w:autoSpaceDN/>
              <w:bidi w:val="0"/>
              <w:adjustRightInd/>
              <w:snapToGrid w:val="0"/>
              <w:spacing w:line="320" w:lineRule="exact"/>
              <w:textAlignment w:val="auto"/>
              <w:rPr>
                <w:rFonts w:hint="eastAsia"/>
                <w:color w:val="000000"/>
                <w:spacing w:val="0"/>
                <w:sz w:val="18"/>
                <w:szCs w:val="18"/>
                <w:highlight w:val="none"/>
                <w:lang w:val="en-US" w:eastAsia="zh-CN"/>
              </w:rPr>
            </w:pPr>
            <w:r>
              <w:rPr>
                <w:rFonts w:hint="eastAsia"/>
                <w:color w:val="000000"/>
                <w:spacing w:val="0"/>
                <w:sz w:val="18"/>
                <w:szCs w:val="18"/>
                <w:highlight w:val="none"/>
                <w:lang w:val="en-US" w:eastAsia="zh-CN"/>
              </w:rPr>
              <w:t>18.有监测气流波动功能，气流波动超过20%有声光报警提示；</w:t>
            </w:r>
          </w:p>
          <w:p w14:paraId="33EF4B7E">
            <w:pPr>
              <w:keepNext w:val="0"/>
              <w:keepLines w:val="0"/>
              <w:pageBreakBefore w:val="0"/>
              <w:widowControl w:val="0"/>
              <w:kinsoku/>
              <w:wordWrap w:val="0"/>
              <w:overflowPunct/>
              <w:topLinePunct/>
              <w:autoSpaceDE/>
              <w:autoSpaceDN/>
              <w:bidi w:val="0"/>
              <w:adjustRightInd/>
              <w:snapToGrid w:val="0"/>
              <w:spacing w:line="320" w:lineRule="exact"/>
              <w:textAlignment w:val="auto"/>
              <w:rPr>
                <w:rFonts w:hint="eastAsia"/>
                <w:color w:val="000000"/>
                <w:spacing w:val="0"/>
                <w:sz w:val="18"/>
                <w:szCs w:val="18"/>
                <w:highlight w:val="none"/>
                <w:lang w:val="en-US" w:eastAsia="zh-CN"/>
              </w:rPr>
            </w:pPr>
            <w:r>
              <w:rPr>
                <w:rFonts w:hint="eastAsia"/>
                <w:color w:val="000000"/>
                <w:spacing w:val="0"/>
                <w:sz w:val="18"/>
                <w:szCs w:val="18"/>
                <w:highlight w:val="none"/>
                <w:lang w:val="en-US" w:eastAsia="zh-CN"/>
              </w:rPr>
              <w:t>19.报警代码显示提醒设计；</w:t>
            </w:r>
          </w:p>
          <w:p w14:paraId="6B0C1B38">
            <w:pPr>
              <w:keepNext w:val="0"/>
              <w:keepLines w:val="0"/>
              <w:pageBreakBefore w:val="0"/>
              <w:widowControl w:val="0"/>
              <w:kinsoku/>
              <w:wordWrap w:val="0"/>
              <w:overflowPunct/>
              <w:topLinePunct/>
              <w:autoSpaceDE/>
              <w:autoSpaceDN/>
              <w:bidi w:val="0"/>
              <w:adjustRightInd/>
              <w:snapToGrid w:val="0"/>
              <w:spacing w:line="320" w:lineRule="exact"/>
              <w:textAlignment w:val="auto"/>
              <w:rPr>
                <w:rFonts w:hint="eastAsia"/>
                <w:color w:val="000000"/>
                <w:spacing w:val="0"/>
                <w:sz w:val="18"/>
                <w:szCs w:val="18"/>
                <w:highlight w:val="none"/>
                <w:lang w:val="en-US" w:eastAsia="zh-CN"/>
              </w:rPr>
            </w:pPr>
            <w:r>
              <w:rPr>
                <w:rFonts w:hint="eastAsia"/>
                <w:color w:val="000000"/>
                <w:spacing w:val="0"/>
                <w:sz w:val="18"/>
                <w:szCs w:val="18"/>
                <w:highlight w:val="none"/>
                <w:lang w:val="en-US" w:eastAsia="zh-CN"/>
              </w:rPr>
              <w:t>20.前窗关闭双重触发信号，在紫外灯杀菌消毒一路线路故障时，可以继续正常开启紫外杀菌功能；</w:t>
            </w:r>
          </w:p>
          <w:p w14:paraId="7EA21E60">
            <w:pPr>
              <w:keepNext w:val="0"/>
              <w:keepLines w:val="0"/>
              <w:pageBreakBefore w:val="0"/>
              <w:widowControl w:val="0"/>
              <w:kinsoku/>
              <w:wordWrap w:val="0"/>
              <w:overflowPunct/>
              <w:topLinePunct/>
              <w:autoSpaceDE/>
              <w:autoSpaceDN/>
              <w:bidi w:val="0"/>
              <w:adjustRightInd/>
              <w:snapToGrid w:val="0"/>
              <w:spacing w:line="320" w:lineRule="exact"/>
              <w:textAlignment w:val="auto"/>
              <w:rPr>
                <w:rFonts w:hint="eastAsia"/>
                <w:color w:val="000000"/>
                <w:spacing w:val="0"/>
                <w:sz w:val="18"/>
                <w:szCs w:val="18"/>
                <w:highlight w:val="none"/>
                <w:lang w:val="en-US" w:eastAsia="zh-CN"/>
              </w:rPr>
            </w:pPr>
            <w:r>
              <w:rPr>
                <w:rFonts w:hint="eastAsia"/>
                <w:color w:val="000000"/>
                <w:spacing w:val="0"/>
                <w:sz w:val="18"/>
                <w:szCs w:val="18"/>
                <w:highlight w:val="none"/>
                <w:lang w:val="en-US" w:eastAsia="zh-CN"/>
              </w:rPr>
              <w:t>21.负压风道设有过滤格栅，防止纸屑等杂物进入后部负压腔体</w:t>
            </w:r>
          </w:p>
          <w:p w14:paraId="34244617">
            <w:pPr>
              <w:keepNext w:val="0"/>
              <w:keepLines w:val="0"/>
              <w:pageBreakBefore w:val="0"/>
              <w:widowControl w:val="0"/>
              <w:kinsoku/>
              <w:wordWrap w:val="0"/>
              <w:overflowPunct/>
              <w:topLinePunct/>
              <w:autoSpaceDE/>
              <w:autoSpaceDN/>
              <w:bidi w:val="0"/>
              <w:adjustRightInd/>
              <w:snapToGrid w:val="0"/>
              <w:spacing w:line="320" w:lineRule="exact"/>
              <w:textAlignment w:val="auto"/>
              <w:rPr>
                <w:rFonts w:hint="eastAsia"/>
                <w:color w:val="000000"/>
                <w:spacing w:val="0"/>
                <w:sz w:val="18"/>
                <w:szCs w:val="18"/>
                <w:highlight w:val="none"/>
                <w:lang w:val="en-US" w:eastAsia="zh-CN"/>
              </w:rPr>
            </w:pPr>
            <w:r>
              <w:rPr>
                <w:rFonts w:hint="eastAsia"/>
                <w:color w:val="000000"/>
                <w:spacing w:val="0"/>
                <w:sz w:val="18"/>
                <w:szCs w:val="18"/>
                <w:highlight w:val="none"/>
                <w:lang w:val="en-US" w:eastAsia="zh-CN"/>
              </w:rPr>
              <w:t>22.高效过滤器与风机的维修、更换，均可在柜体前侧进行，并且可实现单人更换，维修保养快捷</w:t>
            </w:r>
          </w:p>
          <w:p w14:paraId="03CA32F2">
            <w:pPr>
              <w:keepNext w:val="0"/>
              <w:keepLines w:val="0"/>
              <w:pageBreakBefore w:val="0"/>
              <w:widowControl w:val="0"/>
              <w:kinsoku/>
              <w:wordWrap w:val="0"/>
              <w:overflowPunct/>
              <w:topLinePunct/>
              <w:autoSpaceDE/>
              <w:autoSpaceDN/>
              <w:bidi w:val="0"/>
              <w:adjustRightInd/>
              <w:snapToGrid w:val="0"/>
              <w:spacing w:line="320" w:lineRule="exact"/>
              <w:textAlignment w:val="auto"/>
              <w:rPr>
                <w:rFonts w:hint="eastAsia"/>
                <w:color w:val="000000"/>
                <w:spacing w:val="0"/>
                <w:sz w:val="18"/>
                <w:szCs w:val="18"/>
                <w:highlight w:val="none"/>
                <w:lang w:val="en-US" w:eastAsia="zh-CN"/>
              </w:rPr>
            </w:pPr>
            <w:r>
              <w:rPr>
                <w:rFonts w:hint="eastAsia"/>
                <w:color w:val="000000"/>
                <w:spacing w:val="0"/>
                <w:sz w:val="18"/>
                <w:szCs w:val="18"/>
                <w:highlight w:val="none"/>
                <w:lang w:val="en-US" w:eastAsia="zh-CN"/>
              </w:rPr>
              <w:t>23.一体式搁手板大平面设计，与胳膊的接触面积更大，人员操作更舒适</w:t>
            </w:r>
          </w:p>
          <w:p w14:paraId="77DAA226">
            <w:pPr>
              <w:keepNext w:val="0"/>
              <w:keepLines w:val="0"/>
              <w:pageBreakBefore w:val="0"/>
              <w:widowControl w:val="0"/>
              <w:kinsoku/>
              <w:wordWrap w:val="0"/>
              <w:overflowPunct/>
              <w:topLinePunct/>
              <w:autoSpaceDE/>
              <w:autoSpaceDN/>
              <w:bidi w:val="0"/>
              <w:adjustRightInd/>
              <w:snapToGrid w:val="0"/>
              <w:spacing w:line="320" w:lineRule="exact"/>
              <w:textAlignment w:val="auto"/>
              <w:rPr>
                <w:rFonts w:hint="default"/>
                <w:color w:val="000000"/>
                <w:spacing w:val="0"/>
                <w:sz w:val="18"/>
                <w:szCs w:val="18"/>
                <w:highlight w:val="none"/>
                <w:lang w:val="en-US" w:eastAsia="zh-CN"/>
              </w:rPr>
            </w:pPr>
            <w:r>
              <w:rPr>
                <w:rFonts w:hint="default"/>
                <w:color w:val="000000"/>
                <w:spacing w:val="0"/>
                <w:sz w:val="18"/>
                <w:szCs w:val="18"/>
                <w:highlight w:val="none"/>
                <w:lang w:val="en-US" w:eastAsia="zh-CN"/>
              </w:rPr>
              <w:t>24.</w:t>
            </w:r>
            <w:r>
              <w:rPr>
                <w:rFonts w:hint="eastAsia"/>
                <w:color w:val="000000"/>
                <w:spacing w:val="0"/>
                <w:sz w:val="18"/>
                <w:szCs w:val="18"/>
                <w:highlight w:val="none"/>
                <w:lang w:val="en-US" w:eastAsia="zh-CN"/>
              </w:rPr>
              <w:t>上柜体底部结构的可搬抬结构设计，便于叉车搬运及人工搬抬放置上柜体，安全方便；</w:t>
            </w:r>
          </w:p>
          <w:p w14:paraId="396B9FDF">
            <w:pPr>
              <w:keepNext w:val="0"/>
              <w:keepLines w:val="0"/>
              <w:pageBreakBefore w:val="0"/>
              <w:widowControl w:val="0"/>
              <w:kinsoku/>
              <w:wordWrap w:val="0"/>
              <w:overflowPunct/>
              <w:topLinePunct/>
              <w:autoSpaceDE/>
              <w:autoSpaceDN/>
              <w:bidi w:val="0"/>
              <w:adjustRightInd/>
              <w:snapToGrid w:val="0"/>
              <w:spacing w:line="320" w:lineRule="exact"/>
              <w:textAlignment w:val="auto"/>
              <w:rPr>
                <w:rFonts w:hint="eastAsia"/>
                <w:color w:val="000000"/>
                <w:spacing w:val="0"/>
                <w:sz w:val="18"/>
                <w:szCs w:val="18"/>
                <w:highlight w:val="none"/>
                <w:lang w:val="en-US" w:eastAsia="zh-CN"/>
              </w:rPr>
            </w:pPr>
            <w:r>
              <w:rPr>
                <w:rFonts w:hint="eastAsia"/>
                <w:color w:val="000000"/>
                <w:spacing w:val="0"/>
                <w:sz w:val="18"/>
                <w:szCs w:val="18"/>
                <w:highlight w:val="none"/>
                <w:lang w:val="en-US" w:eastAsia="zh-CN"/>
              </w:rPr>
              <w:t>25.柜内电源：双防水插座设计，插座位于安全柜操作区后部的左右两侧，操作区两侧取电方便；</w:t>
            </w:r>
          </w:p>
          <w:p w14:paraId="1434F8BD">
            <w:pPr>
              <w:keepNext w:val="0"/>
              <w:keepLines w:val="0"/>
              <w:pageBreakBefore w:val="0"/>
              <w:widowControl w:val="0"/>
              <w:kinsoku/>
              <w:wordWrap w:val="0"/>
              <w:overflowPunct/>
              <w:topLinePunct/>
              <w:autoSpaceDE/>
              <w:autoSpaceDN/>
              <w:bidi w:val="0"/>
              <w:adjustRightInd/>
              <w:snapToGrid w:val="0"/>
              <w:spacing w:line="320" w:lineRule="exact"/>
              <w:textAlignment w:val="auto"/>
              <w:rPr>
                <w:rFonts w:hint="default"/>
                <w:color w:val="000000"/>
                <w:spacing w:val="0"/>
                <w:sz w:val="18"/>
                <w:szCs w:val="18"/>
                <w:highlight w:val="none"/>
                <w:lang w:val="en-US" w:eastAsia="zh-CN"/>
              </w:rPr>
            </w:pPr>
            <w:r>
              <w:rPr>
                <w:rFonts w:hint="eastAsia"/>
                <w:color w:val="000000"/>
                <w:spacing w:val="0"/>
                <w:sz w:val="18"/>
                <w:szCs w:val="18"/>
                <w:highlight w:val="none"/>
                <w:lang w:val="en-US" w:eastAsia="zh-CN"/>
              </w:rPr>
              <w:t>▲</w:t>
            </w:r>
            <w:r>
              <w:rPr>
                <w:rFonts w:hint="default"/>
                <w:color w:val="000000"/>
                <w:spacing w:val="0"/>
                <w:sz w:val="18"/>
                <w:szCs w:val="18"/>
                <w:highlight w:val="none"/>
                <w:lang w:val="en-US" w:eastAsia="zh-CN"/>
              </w:rPr>
              <w:t>26.</w:t>
            </w:r>
            <w:r>
              <w:rPr>
                <w:rFonts w:hint="eastAsia"/>
                <w:color w:val="000000"/>
                <w:spacing w:val="0"/>
                <w:sz w:val="18"/>
                <w:szCs w:val="18"/>
                <w:highlight w:val="none"/>
                <w:lang w:val="en-US" w:eastAsia="zh-CN"/>
              </w:rPr>
              <w:t>具有水阀、气阀孔交错设计，位于正视安全柜方向的左侧；</w:t>
            </w:r>
          </w:p>
          <w:p w14:paraId="3E8F7E13">
            <w:pPr>
              <w:keepNext w:val="0"/>
              <w:keepLines w:val="0"/>
              <w:pageBreakBefore w:val="0"/>
              <w:widowControl w:val="0"/>
              <w:kinsoku/>
              <w:wordWrap w:val="0"/>
              <w:overflowPunct/>
              <w:topLinePunct/>
              <w:autoSpaceDE/>
              <w:autoSpaceDN/>
              <w:bidi w:val="0"/>
              <w:adjustRightInd/>
              <w:snapToGrid w:val="0"/>
              <w:spacing w:line="320" w:lineRule="exact"/>
              <w:textAlignment w:val="auto"/>
              <w:rPr>
                <w:rFonts w:hint="default"/>
                <w:color w:val="000000"/>
                <w:spacing w:val="0"/>
                <w:sz w:val="18"/>
                <w:szCs w:val="18"/>
                <w:highlight w:val="none"/>
                <w:lang w:val="en-US" w:eastAsia="zh-CN"/>
              </w:rPr>
            </w:pPr>
            <w:r>
              <w:rPr>
                <w:rFonts w:hint="default"/>
                <w:color w:val="000000"/>
                <w:spacing w:val="0"/>
                <w:sz w:val="18"/>
                <w:szCs w:val="18"/>
                <w:highlight w:val="none"/>
                <w:lang w:val="en-US" w:eastAsia="zh-CN"/>
              </w:rPr>
              <w:t>27.</w:t>
            </w:r>
            <w:r>
              <w:rPr>
                <w:rFonts w:hint="eastAsia"/>
                <w:color w:val="000000"/>
                <w:spacing w:val="0"/>
                <w:sz w:val="18"/>
                <w:szCs w:val="18"/>
                <w:highlight w:val="none"/>
                <w:lang w:val="en-US" w:eastAsia="zh-CN"/>
              </w:rPr>
              <w:t>柜体底座下方没有横撑横杆设计，全敞开空间方便放置或移动物品及方便座椅推进；</w:t>
            </w:r>
          </w:p>
          <w:p w14:paraId="11EC0126">
            <w:pPr>
              <w:keepNext w:val="0"/>
              <w:keepLines w:val="0"/>
              <w:pageBreakBefore w:val="0"/>
              <w:widowControl w:val="0"/>
              <w:kinsoku/>
              <w:wordWrap w:val="0"/>
              <w:overflowPunct/>
              <w:topLinePunct/>
              <w:autoSpaceDE/>
              <w:autoSpaceDN/>
              <w:bidi w:val="0"/>
              <w:adjustRightInd/>
              <w:snapToGrid w:val="0"/>
              <w:spacing w:line="320" w:lineRule="exact"/>
              <w:textAlignment w:val="auto"/>
              <w:rPr>
                <w:rFonts w:hint="default"/>
                <w:color w:val="000000"/>
                <w:spacing w:val="0"/>
                <w:sz w:val="18"/>
                <w:szCs w:val="18"/>
                <w:highlight w:val="none"/>
                <w:lang w:val="en-US" w:eastAsia="zh-CN"/>
              </w:rPr>
            </w:pPr>
            <w:r>
              <w:rPr>
                <w:rFonts w:hint="default"/>
                <w:color w:val="000000"/>
                <w:spacing w:val="0"/>
                <w:sz w:val="18"/>
                <w:szCs w:val="18"/>
                <w:highlight w:val="none"/>
                <w:lang w:val="en-US" w:eastAsia="zh-CN"/>
              </w:rPr>
              <w:t>28.</w:t>
            </w:r>
            <w:r>
              <w:rPr>
                <w:rFonts w:hint="eastAsia"/>
                <w:color w:val="000000"/>
                <w:spacing w:val="0"/>
                <w:sz w:val="18"/>
                <w:szCs w:val="18"/>
                <w:highlight w:val="none"/>
                <w:lang w:val="en-US" w:eastAsia="zh-CN"/>
              </w:rPr>
              <w:t>脚轮与支架一体化设计，柜体可实现万向移动，也可以调节支脚高度来固定柜体和调平工作台平面；</w:t>
            </w:r>
          </w:p>
          <w:p w14:paraId="1E8DF4D2">
            <w:pPr>
              <w:keepNext w:val="0"/>
              <w:keepLines w:val="0"/>
              <w:pageBreakBefore w:val="0"/>
              <w:widowControl w:val="0"/>
              <w:kinsoku/>
              <w:wordWrap w:val="0"/>
              <w:overflowPunct/>
              <w:topLinePunct/>
              <w:autoSpaceDE/>
              <w:autoSpaceDN/>
              <w:bidi w:val="0"/>
              <w:adjustRightInd/>
              <w:snapToGrid w:val="0"/>
              <w:spacing w:line="320" w:lineRule="exact"/>
              <w:textAlignment w:val="auto"/>
              <w:rPr>
                <w:rFonts w:hint="eastAsia"/>
                <w:color w:val="000000"/>
                <w:spacing w:val="0"/>
                <w:sz w:val="18"/>
                <w:szCs w:val="18"/>
                <w:highlight w:val="none"/>
                <w:lang w:val="en-US" w:eastAsia="zh-CN"/>
              </w:rPr>
            </w:pPr>
            <w:r>
              <w:rPr>
                <w:rFonts w:hint="eastAsia"/>
                <w:color w:val="000000"/>
                <w:spacing w:val="0"/>
                <w:sz w:val="18"/>
                <w:szCs w:val="18"/>
                <w:highlight w:val="none"/>
                <w:lang w:val="en-US" w:eastAsia="zh-CN"/>
              </w:rPr>
              <w:t>29.外部尺寸≤（L×D×H）1100mm×750mm×2000mm，符合双人操作设计；</w:t>
            </w:r>
          </w:p>
          <w:p w14:paraId="7EBA314A">
            <w:pPr>
              <w:keepNext w:val="0"/>
              <w:keepLines w:val="0"/>
              <w:pageBreakBefore w:val="0"/>
              <w:widowControl w:val="0"/>
              <w:kinsoku/>
              <w:wordWrap w:val="0"/>
              <w:overflowPunct/>
              <w:topLinePunct/>
              <w:autoSpaceDE/>
              <w:autoSpaceDN/>
              <w:bidi w:val="0"/>
              <w:adjustRightInd/>
              <w:snapToGrid w:val="0"/>
              <w:spacing w:line="320" w:lineRule="exact"/>
              <w:textAlignment w:val="auto"/>
              <w:rPr>
                <w:rFonts w:hint="eastAsia"/>
                <w:color w:val="000000"/>
                <w:spacing w:val="0"/>
                <w:sz w:val="18"/>
                <w:szCs w:val="18"/>
                <w:highlight w:val="none"/>
                <w:lang w:val="en-US" w:eastAsia="zh-CN"/>
              </w:rPr>
            </w:pPr>
            <w:r>
              <w:rPr>
                <w:rFonts w:hint="eastAsia"/>
                <w:color w:val="000000"/>
                <w:spacing w:val="0"/>
                <w:sz w:val="18"/>
                <w:szCs w:val="18"/>
                <w:highlight w:val="none"/>
                <w:lang w:val="en-US" w:eastAsia="zh-CN"/>
              </w:rPr>
              <w:t>30.内部尺寸≥（L×D×H）940mm ×600mm×660mm，符合双人操作设计；</w:t>
            </w:r>
          </w:p>
          <w:p w14:paraId="54F8679C">
            <w:pPr>
              <w:keepNext w:val="0"/>
              <w:keepLines w:val="0"/>
              <w:pageBreakBefore w:val="0"/>
              <w:widowControl w:val="0"/>
              <w:kinsoku/>
              <w:wordWrap w:val="0"/>
              <w:overflowPunct/>
              <w:topLinePunct/>
              <w:autoSpaceDE/>
              <w:autoSpaceDN/>
              <w:bidi w:val="0"/>
              <w:adjustRightInd/>
              <w:snapToGrid w:val="0"/>
              <w:spacing w:line="320" w:lineRule="exact"/>
              <w:textAlignment w:val="auto"/>
              <w:rPr>
                <w:rFonts w:hint="eastAsia"/>
                <w:b/>
                <w:bCs/>
                <w:color w:val="000000"/>
                <w:spacing w:val="0"/>
                <w:sz w:val="18"/>
                <w:szCs w:val="18"/>
                <w:highlight w:val="none"/>
                <w:lang w:val="en-US" w:eastAsia="zh-CN"/>
              </w:rPr>
            </w:pPr>
            <w:r>
              <w:rPr>
                <w:rFonts w:hint="eastAsia"/>
                <w:b/>
                <w:bCs/>
                <w:color w:val="000000"/>
                <w:spacing w:val="0"/>
                <w:sz w:val="18"/>
                <w:szCs w:val="18"/>
                <w:highlight w:val="none"/>
                <w:lang w:val="en-US" w:eastAsia="zh-CN"/>
              </w:rPr>
              <w:t>二、认证资质</w:t>
            </w:r>
          </w:p>
          <w:p w14:paraId="44511B2F">
            <w:pPr>
              <w:keepNext w:val="0"/>
              <w:keepLines w:val="0"/>
              <w:pageBreakBefore w:val="0"/>
              <w:widowControl w:val="0"/>
              <w:kinsoku/>
              <w:wordWrap w:val="0"/>
              <w:overflowPunct/>
              <w:topLinePunct/>
              <w:autoSpaceDE/>
              <w:autoSpaceDN/>
              <w:bidi w:val="0"/>
              <w:adjustRightInd/>
              <w:snapToGrid w:val="0"/>
              <w:spacing w:line="320" w:lineRule="exact"/>
              <w:textAlignment w:val="auto"/>
              <w:rPr>
                <w:rFonts w:hint="eastAsia"/>
                <w:color w:val="000000"/>
                <w:spacing w:val="0"/>
                <w:sz w:val="18"/>
                <w:szCs w:val="18"/>
                <w:highlight w:val="none"/>
                <w:lang w:val="en-US" w:eastAsia="zh-CN"/>
              </w:rPr>
            </w:pPr>
            <w:r>
              <w:rPr>
                <w:rFonts w:hint="eastAsia"/>
                <w:color w:val="000000"/>
                <w:spacing w:val="0"/>
                <w:sz w:val="18"/>
                <w:szCs w:val="18"/>
                <w:highlight w:val="none"/>
                <w:lang w:val="en-US" w:eastAsia="zh-CN"/>
              </w:rPr>
              <w:t>▲1.ISO14001环境管理体系认证</w:t>
            </w:r>
          </w:p>
          <w:p w14:paraId="6F6FC706">
            <w:pPr>
              <w:keepNext w:val="0"/>
              <w:keepLines w:val="0"/>
              <w:pageBreakBefore w:val="0"/>
              <w:widowControl w:val="0"/>
              <w:kinsoku/>
              <w:wordWrap w:val="0"/>
              <w:overflowPunct/>
              <w:topLinePunct/>
              <w:autoSpaceDE/>
              <w:autoSpaceDN/>
              <w:bidi w:val="0"/>
              <w:adjustRightInd/>
              <w:snapToGrid w:val="0"/>
              <w:spacing w:line="320" w:lineRule="exact"/>
              <w:textAlignment w:val="auto"/>
              <w:rPr>
                <w:rFonts w:hint="eastAsia"/>
                <w:color w:val="000000"/>
                <w:spacing w:val="0"/>
                <w:sz w:val="18"/>
                <w:szCs w:val="18"/>
                <w:highlight w:val="none"/>
                <w:lang w:val="en-US" w:eastAsia="zh-CN"/>
              </w:rPr>
            </w:pPr>
            <w:r>
              <w:rPr>
                <w:rFonts w:hint="eastAsia"/>
                <w:color w:val="000000"/>
                <w:spacing w:val="0"/>
                <w:sz w:val="18"/>
                <w:szCs w:val="18"/>
                <w:highlight w:val="none"/>
                <w:lang w:val="en-US" w:eastAsia="zh-CN"/>
              </w:rPr>
              <w:t>▲2.BSI英标ISO 9001、ISO 13485质量管理体系认证</w:t>
            </w:r>
          </w:p>
          <w:p w14:paraId="4CFD48B7">
            <w:pPr>
              <w:keepNext w:val="0"/>
              <w:keepLines w:val="0"/>
              <w:pageBreakBefore w:val="0"/>
              <w:widowControl w:val="0"/>
              <w:kinsoku/>
              <w:wordWrap w:val="0"/>
              <w:overflowPunct/>
              <w:topLinePunct/>
              <w:autoSpaceDE/>
              <w:autoSpaceDN/>
              <w:bidi w:val="0"/>
              <w:adjustRightInd/>
              <w:snapToGrid w:val="0"/>
              <w:spacing w:line="320" w:lineRule="exact"/>
              <w:textAlignment w:val="auto"/>
              <w:rPr>
                <w:rFonts w:hint="eastAsia"/>
                <w:color w:val="000000"/>
                <w:spacing w:val="0"/>
                <w:sz w:val="18"/>
                <w:szCs w:val="18"/>
                <w:highlight w:val="none"/>
                <w:lang w:val="en-US" w:eastAsia="zh-CN"/>
              </w:rPr>
            </w:pPr>
            <w:r>
              <w:rPr>
                <w:rFonts w:hint="eastAsia"/>
                <w:color w:val="000000"/>
                <w:spacing w:val="0"/>
                <w:sz w:val="18"/>
                <w:szCs w:val="18"/>
                <w:highlight w:val="none"/>
                <w:lang w:val="en-US" w:eastAsia="zh-CN"/>
              </w:rPr>
              <w:t>▲3.ISO45001职业健康安全管理体系认证；</w:t>
            </w:r>
          </w:p>
          <w:p w14:paraId="17EF68C6">
            <w:pPr>
              <w:keepNext w:val="0"/>
              <w:keepLines w:val="0"/>
              <w:pageBreakBefore w:val="0"/>
              <w:widowControl w:val="0"/>
              <w:kinsoku/>
              <w:wordWrap w:val="0"/>
              <w:overflowPunct/>
              <w:topLinePunct/>
              <w:autoSpaceDE/>
              <w:autoSpaceDN/>
              <w:bidi w:val="0"/>
              <w:adjustRightInd/>
              <w:snapToGrid w:val="0"/>
              <w:spacing w:line="320" w:lineRule="exact"/>
              <w:textAlignment w:val="auto"/>
              <w:rPr>
                <w:rFonts w:hint="default"/>
                <w:color w:val="000000"/>
                <w:spacing w:val="0"/>
                <w:sz w:val="18"/>
                <w:szCs w:val="18"/>
                <w:highlight w:val="none"/>
                <w:lang w:val="en-US" w:eastAsia="zh-CN"/>
              </w:rPr>
            </w:pPr>
            <w:r>
              <w:rPr>
                <w:rFonts w:hint="eastAsia"/>
                <w:color w:val="000000"/>
                <w:spacing w:val="0"/>
                <w:sz w:val="18"/>
                <w:szCs w:val="18"/>
                <w:highlight w:val="none"/>
                <w:lang w:val="en-US" w:eastAsia="zh-CN"/>
              </w:rPr>
              <w:t>▲4.通过生物安全柜YY0569-2011 Ⅱ级生物安全柜认证和GB 41918-2022 生物安全柜认证；</w:t>
            </w:r>
          </w:p>
          <w:p w14:paraId="4C314612">
            <w:pPr>
              <w:keepNext w:val="0"/>
              <w:keepLines w:val="0"/>
              <w:pageBreakBefore w:val="0"/>
              <w:widowControl w:val="0"/>
              <w:kinsoku/>
              <w:wordWrap w:val="0"/>
              <w:overflowPunct/>
              <w:topLinePunct/>
              <w:autoSpaceDE/>
              <w:autoSpaceDN/>
              <w:bidi w:val="0"/>
              <w:adjustRightInd/>
              <w:snapToGrid w:val="0"/>
              <w:spacing w:line="320" w:lineRule="exact"/>
              <w:textAlignment w:val="auto"/>
              <w:rPr>
                <w:rFonts w:hint="eastAsia"/>
                <w:color w:val="000000"/>
                <w:spacing w:val="0"/>
                <w:sz w:val="18"/>
                <w:szCs w:val="18"/>
                <w:highlight w:val="none"/>
                <w:lang w:val="en-US" w:eastAsia="zh-CN"/>
              </w:rPr>
            </w:pPr>
            <w:r>
              <w:rPr>
                <w:rFonts w:hint="eastAsia"/>
                <w:color w:val="000000"/>
                <w:spacing w:val="0"/>
                <w:sz w:val="18"/>
                <w:szCs w:val="18"/>
                <w:highlight w:val="none"/>
                <w:lang w:val="en-US" w:eastAsia="zh-CN"/>
              </w:rPr>
              <w:t>5.国家食品药品监督管理局核发的生物安全柜产品注册证；</w:t>
            </w:r>
          </w:p>
          <w:p w14:paraId="0B50E6CA">
            <w:pPr>
              <w:keepNext w:val="0"/>
              <w:keepLines w:val="0"/>
              <w:pageBreakBefore w:val="0"/>
              <w:widowControl w:val="0"/>
              <w:kinsoku/>
              <w:wordWrap w:val="0"/>
              <w:overflowPunct/>
              <w:topLinePunct/>
              <w:autoSpaceDE/>
              <w:autoSpaceDN/>
              <w:bidi w:val="0"/>
              <w:adjustRightInd/>
              <w:snapToGrid w:val="0"/>
              <w:spacing w:line="320" w:lineRule="exact"/>
              <w:textAlignment w:val="auto"/>
              <w:rPr>
                <w:rFonts w:hint="eastAsia"/>
                <w:color w:val="000000"/>
                <w:spacing w:val="0"/>
                <w:sz w:val="18"/>
                <w:szCs w:val="18"/>
                <w:highlight w:val="none"/>
                <w:lang w:val="en-US" w:eastAsia="zh-CN"/>
              </w:rPr>
            </w:pPr>
            <w:r>
              <w:rPr>
                <w:rFonts w:hint="eastAsia"/>
                <w:color w:val="000000"/>
                <w:spacing w:val="0"/>
                <w:sz w:val="18"/>
                <w:szCs w:val="18"/>
                <w:highlight w:val="none"/>
                <w:lang w:val="en-US" w:eastAsia="zh-CN"/>
              </w:rPr>
              <w:t>6.具有国家食品药品监督管理总局认可的实验室出具的符合《GB/T 18268.1-2010 测量、控制和实验室用的电设备电磁兼容性要求 第1部分：通用要求》标准的检测报告。</w:t>
            </w:r>
          </w:p>
          <w:p w14:paraId="44BD321E">
            <w:pPr>
              <w:keepNext w:val="0"/>
              <w:keepLines w:val="0"/>
              <w:pageBreakBefore w:val="0"/>
              <w:widowControl w:val="0"/>
              <w:kinsoku/>
              <w:wordWrap w:val="0"/>
              <w:overflowPunct/>
              <w:topLinePunct/>
              <w:autoSpaceDE/>
              <w:autoSpaceDN/>
              <w:bidi w:val="0"/>
              <w:adjustRightInd/>
              <w:snapToGrid w:val="0"/>
              <w:spacing w:line="320" w:lineRule="exact"/>
              <w:textAlignment w:val="auto"/>
              <w:rPr>
                <w:rFonts w:hint="eastAsia"/>
                <w:color w:val="000000"/>
                <w:spacing w:val="0"/>
                <w:sz w:val="18"/>
                <w:szCs w:val="18"/>
                <w:highlight w:val="none"/>
                <w:lang w:val="en-US" w:eastAsia="zh-CN"/>
              </w:rPr>
            </w:pPr>
          </w:p>
          <w:p w14:paraId="665C41DC">
            <w:pPr>
              <w:keepNext w:val="0"/>
              <w:keepLines w:val="0"/>
              <w:pageBreakBefore w:val="0"/>
              <w:widowControl w:val="0"/>
              <w:kinsoku/>
              <w:wordWrap w:val="0"/>
              <w:overflowPunct/>
              <w:topLinePunct/>
              <w:autoSpaceDE/>
              <w:autoSpaceDN/>
              <w:bidi w:val="0"/>
              <w:adjustRightInd/>
              <w:snapToGrid w:val="0"/>
              <w:spacing w:line="320" w:lineRule="exact"/>
              <w:textAlignment w:val="auto"/>
              <w:rPr>
                <w:rFonts w:hint="default"/>
                <w:color w:val="000000"/>
                <w:spacing w:val="0"/>
                <w:sz w:val="18"/>
                <w:szCs w:val="18"/>
                <w:highlight w:val="none"/>
                <w:lang w:val="en-US" w:eastAsia="zh-CN"/>
              </w:rPr>
            </w:pPr>
            <w:r>
              <w:rPr>
                <w:rFonts w:hint="eastAsia"/>
                <w:color w:val="000000"/>
                <w:spacing w:val="0"/>
                <w:sz w:val="18"/>
                <w:szCs w:val="18"/>
                <w:highlight w:val="none"/>
                <w:lang w:val="en-US" w:eastAsia="zh-CN"/>
              </w:rPr>
              <w:t>（备注：1. 带“▲”的技术参数为实质性要求参数，必须达到该条件）</w:t>
            </w:r>
          </w:p>
          <w:p w14:paraId="283FC099">
            <w:pPr>
              <w:keepNext w:val="0"/>
              <w:keepLines w:val="0"/>
              <w:pageBreakBefore w:val="0"/>
              <w:widowControl w:val="0"/>
              <w:numPr>
                <w:ilvl w:val="0"/>
                <w:numId w:val="0"/>
              </w:numPr>
              <w:kinsoku/>
              <w:wordWrap/>
              <w:overflowPunct/>
              <w:topLinePunct w:val="0"/>
              <w:autoSpaceDE/>
              <w:autoSpaceDN/>
              <w:bidi w:val="0"/>
              <w:adjustRightInd w:val="0"/>
              <w:snapToGrid w:val="0"/>
              <w:spacing w:line="320" w:lineRule="exact"/>
              <w:jc w:val="both"/>
              <w:textAlignment w:val="auto"/>
              <w:outlineLvl w:val="0"/>
              <w:rPr>
                <w:rFonts w:hint="eastAsia" w:asciiTheme="minorHAnsi" w:hAnsiTheme="minorHAnsi" w:eastAsiaTheme="minorEastAsia" w:cstheme="minorBidi"/>
                <w:color w:val="000000"/>
                <w:spacing w:val="0"/>
                <w:kern w:val="2"/>
                <w:sz w:val="21"/>
                <w:szCs w:val="21"/>
                <w:highlight w:val="none"/>
                <w:lang w:val="en-US" w:eastAsia="zh-CN" w:bidi="ar-SA"/>
              </w:rPr>
            </w:pPr>
          </w:p>
        </w:tc>
      </w:tr>
      <w:tr w14:paraId="205B3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8720" w:type="dxa"/>
            <w:gridSpan w:val="4"/>
            <w:vAlign w:val="center"/>
          </w:tcPr>
          <w:p w14:paraId="66C7F065">
            <w:pPr>
              <w:keepNext w:val="0"/>
              <w:keepLines w:val="0"/>
              <w:pageBreakBefore w:val="0"/>
              <w:numPr>
                <w:ilvl w:val="0"/>
                <w:numId w:val="0"/>
              </w:numPr>
              <w:kinsoku/>
              <w:wordWrap/>
              <w:overflowPunct/>
              <w:topLinePunct w:val="0"/>
              <w:autoSpaceDE/>
              <w:autoSpaceDN/>
              <w:bidi w:val="0"/>
              <w:adjustRightInd w:val="0"/>
              <w:snapToGrid w:val="0"/>
              <w:spacing w:line="360" w:lineRule="exact"/>
              <w:jc w:val="center"/>
              <w:outlineLvl w:val="0"/>
              <w:rPr>
                <w:rFonts w:hint="eastAsia" w:ascii="Times New Roman" w:hAnsi="Times New Roman" w:eastAsia="黑体" w:cs="黑体"/>
                <w:b w:val="0"/>
                <w:bCs/>
                <w:color w:val="auto"/>
                <w:spacing w:val="0"/>
                <w:sz w:val="21"/>
                <w:szCs w:val="21"/>
                <w:highlight w:val="none"/>
                <w:lang w:val="en-US" w:eastAsia="zh-CN"/>
              </w:rPr>
            </w:pPr>
            <w:r>
              <w:rPr>
                <w:rFonts w:hint="eastAsia" w:ascii="黑体" w:hAnsi="黑体" w:eastAsia="黑体" w:cs="黑体"/>
                <w:spacing w:val="0"/>
                <w:sz w:val="24"/>
                <w:szCs w:val="24"/>
                <w:highlight w:val="none"/>
                <w:lang w:val="en-US" w:eastAsia="zh-CN"/>
              </w:rPr>
              <w:t>商务要求参数</w:t>
            </w:r>
          </w:p>
        </w:tc>
      </w:tr>
      <w:tr w14:paraId="0941C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1591" w:type="dxa"/>
            <w:vAlign w:val="center"/>
          </w:tcPr>
          <w:p w14:paraId="415BC170">
            <w:pPr>
              <w:keepNext w:val="0"/>
              <w:keepLines w:val="0"/>
              <w:pageBreakBefore w:val="0"/>
              <w:kinsoku/>
              <w:wordWrap/>
              <w:overflowPunct/>
              <w:topLinePunct w:val="0"/>
              <w:autoSpaceDE/>
              <w:autoSpaceDN/>
              <w:bidi w:val="0"/>
              <w:spacing w:line="300" w:lineRule="exact"/>
              <w:jc w:val="center"/>
              <w:rPr>
                <w:rFonts w:hint="eastAsia" w:ascii="宋体" w:hAnsi="宋体" w:eastAsia="宋体"/>
                <w:b/>
                <w:bCs/>
                <w:spacing w:val="0"/>
                <w:sz w:val="21"/>
                <w:szCs w:val="21"/>
                <w:highlight w:val="none"/>
              </w:rPr>
            </w:pPr>
            <w:r>
              <w:rPr>
                <w:rFonts w:hint="eastAsia" w:ascii="宋体" w:hAnsi="宋体" w:cs="宋体"/>
                <w:b/>
                <w:bCs/>
                <w:color w:val="000000"/>
                <w:spacing w:val="0"/>
                <w:szCs w:val="21"/>
                <w:highlight w:val="none"/>
                <w:lang w:val="en-US" w:eastAsia="zh-CN"/>
              </w:rPr>
              <w:t>交货</w:t>
            </w:r>
            <w:r>
              <w:rPr>
                <w:rFonts w:hint="eastAsia" w:ascii="宋体" w:hAnsi="宋体" w:cs="宋体"/>
                <w:b/>
                <w:bCs/>
                <w:color w:val="000000"/>
                <w:spacing w:val="0"/>
                <w:szCs w:val="21"/>
                <w:highlight w:val="none"/>
              </w:rPr>
              <w:t>地点</w:t>
            </w:r>
          </w:p>
        </w:tc>
        <w:tc>
          <w:tcPr>
            <w:tcW w:w="7129" w:type="dxa"/>
            <w:gridSpan w:val="3"/>
            <w:vAlign w:val="center"/>
          </w:tcPr>
          <w:p w14:paraId="57BBF012">
            <w:pPr>
              <w:keepNext w:val="0"/>
              <w:keepLines w:val="0"/>
              <w:pageBreakBefore w:val="0"/>
              <w:widowControl w:val="0"/>
              <w:numPr>
                <w:ilvl w:val="0"/>
                <w:numId w:val="0"/>
              </w:numPr>
              <w:kinsoku/>
              <w:wordWrap/>
              <w:overflowPunct/>
              <w:topLinePunct w:val="0"/>
              <w:autoSpaceDE/>
              <w:autoSpaceDN/>
              <w:bidi w:val="0"/>
              <w:adjustRightInd w:val="0"/>
              <w:snapToGrid w:val="0"/>
              <w:spacing w:line="320" w:lineRule="exact"/>
              <w:ind w:left="0" w:leftChars="0" w:firstLine="0" w:firstLineChars="0"/>
              <w:jc w:val="both"/>
              <w:textAlignment w:val="auto"/>
              <w:outlineLvl w:val="0"/>
              <w:rPr>
                <w:rFonts w:hint="eastAsia" w:ascii="Times New Roman" w:hAnsi="Times New Roman" w:eastAsia="黑体" w:cs="黑体"/>
                <w:b w:val="0"/>
                <w:bCs/>
                <w:color w:val="auto"/>
                <w:spacing w:val="0"/>
                <w:sz w:val="21"/>
                <w:szCs w:val="21"/>
                <w:highlight w:val="none"/>
                <w:lang w:val="en-US" w:eastAsia="zh-CN"/>
              </w:rPr>
            </w:pPr>
            <w:r>
              <w:rPr>
                <w:rFonts w:hint="eastAsia" w:ascii="Times New Roman" w:hAnsi="Times New Roman" w:eastAsia="黑体" w:cs="黑体"/>
                <w:b w:val="0"/>
                <w:bCs/>
                <w:color w:val="auto"/>
                <w:spacing w:val="0"/>
                <w:sz w:val="18"/>
                <w:szCs w:val="18"/>
                <w:highlight w:val="none"/>
                <w:lang w:val="en-US" w:eastAsia="zh-CN"/>
              </w:rPr>
              <w:t>▲</w:t>
            </w:r>
            <w:r>
              <w:rPr>
                <w:rFonts w:hint="eastAsia" w:ascii="宋体" w:hAnsi="宋体"/>
                <w:spacing w:val="0"/>
                <w:sz w:val="18"/>
                <w:szCs w:val="18"/>
                <w:highlight w:val="none"/>
                <w:lang w:val="en-US" w:eastAsia="zh-CN"/>
              </w:rPr>
              <w:t>采购人指定地点：</w:t>
            </w:r>
            <w:r>
              <w:rPr>
                <w:rFonts w:hint="eastAsia" w:ascii="宋体" w:hAnsi="宋体"/>
                <w:spacing w:val="0"/>
                <w:sz w:val="18"/>
                <w:szCs w:val="18"/>
                <w:highlight w:val="none"/>
                <w:u w:val="single"/>
                <w:lang w:val="en-US" w:eastAsia="zh-CN"/>
              </w:rPr>
              <w:t>广西骨伤医院</w:t>
            </w:r>
          </w:p>
        </w:tc>
      </w:tr>
      <w:tr w14:paraId="0DD32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1591" w:type="dxa"/>
            <w:vAlign w:val="center"/>
          </w:tcPr>
          <w:p w14:paraId="36F811B6">
            <w:pPr>
              <w:keepNext w:val="0"/>
              <w:keepLines w:val="0"/>
              <w:pageBreakBefore w:val="0"/>
              <w:kinsoku/>
              <w:wordWrap/>
              <w:overflowPunct/>
              <w:topLinePunct w:val="0"/>
              <w:autoSpaceDE/>
              <w:autoSpaceDN/>
              <w:bidi w:val="0"/>
              <w:spacing w:line="300" w:lineRule="exact"/>
              <w:jc w:val="center"/>
              <w:rPr>
                <w:rFonts w:hint="default" w:ascii="宋体" w:hAnsi="宋体" w:cs="宋体"/>
                <w:b/>
                <w:bCs/>
                <w:color w:val="000000"/>
                <w:spacing w:val="0"/>
                <w:szCs w:val="21"/>
                <w:highlight w:val="none"/>
                <w:lang w:val="en-US" w:eastAsia="zh-CN"/>
              </w:rPr>
            </w:pPr>
            <w:r>
              <w:rPr>
                <w:rFonts w:hint="eastAsia" w:ascii="宋体" w:hAnsi="宋体" w:cs="宋体"/>
                <w:b/>
                <w:bCs/>
                <w:color w:val="000000"/>
                <w:spacing w:val="0"/>
                <w:szCs w:val="21"/>
                <w:highlight w:val="none"/>
                <w:lang w:val="en-US" w:eastAsia="zh-CN"/>
              </w:rPr>
              <w:t>合同签订期限</w:t>
            </w:r>
          </w:p>
        </w:tc>
        <w:tc>
          <w:tcPr>
            <w:tcW w:w="7129" w:type="dxa"/>
            <w:gridSpan w:val="3"/>
            <w:vAlign w:val="center"/>
          </w:tcPr>
          <w:p w14:paraId="28150902">
            <w:pPr>
              <w:keepNext w:val="0"/>
              <w:keepLines w:val="0"/>
              <w:pageBreakBefore w:val="0"/>
              <w:widowControl w:val="0"/>
              <w:numPr>
                <w:ilvl w:val="0"/>
                <w:numId w:val="0"/>
              </w:numPr>
              <w:kinsoku/>
              <w:wordWrap/>
              <w:overflowPunct/>
              <w:topLinePunct w:val="0"/>
              <w:autoSpaceDE/>
              <w:autoSpaceDN/>
              <w:bidi w:val="0"/>
              <w:adjustRightInd w:val="0"/>
              <w:snapToGrid w:val="0"/>
              <w:spacing w:line="320" w:lineRule="exact"/>
              <w:ind w:left="0" w:leftChars="0" w:firstLine="0" w:firstLineChars="0"/>
              <w:jc w:val="both"/>
              <w:textAlignment w:val="auto"/>
              <w:outlineLvl w:val="0"/>
              <w:rPr>
                <w:rFonts w:hint="default" w:ascii="Times New Roman" w:hAnsi="Times New Roman" w:eastAsia="黑体" w:cs="黑体"/>
                <w:b w:val="0"/>
                <w:bCs/>
                <w:color w:val="auto"/>
                <w:spacing w:val="0"/>
                <w:sz w:val="18"/>
                <w:szCs w:val="18"/>
                <w:highlight w:val="none"/>
                <w:lang w:val="en-US" w:eastAsia="zh-CN"/>
              </w:rPr>
            </w:pPr>
            <w:r>
              <w:rPr>
                <w:rFonts w:hint="eastAsia" w:ascii="Times New Roman" w:hAnsi="Times New Roman" w:eastAsia="黑体" w:cs="黑体"/>
                <w:b w:val="0"/>
                <w:bCs/>
                <w:color w:val="auto"/>
                <w:spacing w:val="0"/>
                <w:sz w:val="18"/>
                <w:szCs w:val="18"/>
                <w:highlight w:val="none"/>
                <w:lang w:val="en-US" w:eastAsia="zh-CN"/>
              </w:rPr>
              <w:t>自成交公告之日起5个工作日</w:t>
            </w:r>
          </w:p>
        </w:tc>
      </w:tr>
      <w:tr w14:paraId="1DA77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91" w:type="dxa"/>
            <w:vAlign w:val="center"/>
          </w:tcPr>
          <w:p w14:paraId="57BFA084">
            <w:pPr>
              <w:spacing w:line="400" w:lineRule="exact"/>
              <w:jc w:val="center"/>
              <w:rPr>
                <w:rFonts w:hint="eastAsia" w:ascii="宋体" w:hAnsi="宋体" w:cs="宋体"/>
                <w:b/>
                <w:bCs/>
                <w:color w:val="000000"/>
                <w:spacing w:val="0"/>
                <w:szCs w:val="21"/>
                <w:highlight w:val="none"/>
                <w:lang w:val="en-US" w:eastAsia="zh-CN"/>
              </w:rPr>
            </w:pPr>
            <w:r>
              <w:rPr>
                <w:rFonts w:hint="eastAsia" w:ascii="宋体" w:hAnsi="宋体" w:cs="宋体"/>
                <w:b/>
                <w:bCs/>
                <w:color w:val="000000"/>
                <w:spacing w:val="0"/>
                <w:szCs w:val="21"/>
                <w:highlight w:val="none"/>
                <w:lang w:val="en-US" w:eastAsia="zh-CN"/>
              </w:rPr>
              <w:t>交货时间</w:t>
            </w:r>
          </w:p>
        </w:tc>
        <w:tc>
          <w:tcPr>
            <w:tcW w:w="7129" w:type="dxa"/>
            <w:gridSpan w:val="3"/>
            <w:vAlign w:val="center"/>
          </w:tcPr>
          <w:p w14:paraId="62E05BA2">
            <w:pPr>
              <w:keepNext w:val="0"/>
              <w:keepLines w:val="0"/>
              <w:pageBreakBefore w:val="0"/>
              <w:widowControl w:val="0"/>
              <w:kinsoku/>
              <w:overflowPunct/>
              <w:autoSpaceDE/>
              <w:autoSpaceDN/>
              <w:bidi w:val="0"/>
              <w:adjustRightInd/>
              <w:spacing w:line="320" w:lineRule="exact"/>
              <w:textAlignment w:val="auto"/>
              <w:rPr>
                <w:rFonts w:hint="eastAsia" w:ascii="宋体" w:hAnsi="宋体"/>
                <w:spacing w:val="0"/>
                <w:sz w:val="18"/>
                <w:szCs w:val="18"/>
                <w:highlight w:val="none"/>
                <w:lang w:val="en-US" w:eastAsia="zh-CN"/>
              </w:rPr>
            </w:pPr>
            <w:r>
              <w:rPr>
                <w:rFonts w:hint="eastAsia" w:ascii="Times New Roman" w:hAnsi="Times New Roman" w:eastAsia="黑体" w:cs="黑体"/>
                <w:b w:val="0"/>
                <w:bCs/>
                <w:color w:val="auto"/>
                <w:spacing w:val="0"/>
                <w:sz w:val="18"/>
                <w:szCs w:val="18"/>
                <w:highlight w:val="none"/>
                <w:lang w:val="en-US" w:eastAsia="zh-CN"/>
              </w:rPr>
              <w:t>▲</w:t>
            </w:r>
            <w:r>
              <w:rPr>
                <w:rFonts w:hint="default" w:ascii="宋体" w:hAnsi="宋体" w:eastAsia="宋体" w:cs="宋体"/>
                <w:spacing w:val="0"/>
                <w:sz w:val="18"/>
                <w:szCs w:val="18"/>
                <w:highlight w:val="none"/>
                <w:lang w:val="en-US" w:eastAsia="zh-CN"/>
              </w:rPr>
              <w:t>合同签订生效后，经采购人与中标供应商确认具备安装条件后</w:t>
            </w:r>
            <w:r>
              <w:rPr>
                <w:rFonts w:hint="eastAsia" w:ascii="宋体" w:hAnsi="宋体" w:eastAsia="宋体" w:cs="宋体"/>
                <w:spacing w:val="0"/>
                <w:sz w:val="18"/>
                <w:szCs w:val="18"/>
                <w:highlight w:val="none"/>
                <w:u w:val="single"/>
                <w:lang w:val="en-US" w:eastAsia="zh-CN"/>
              </w:rPr>
              <w:t>15</w:t>
            </w:r>
            <w:r>
              <w:rPr>
                <w:rFonts w:hint="default" w:ascii="宋体" w:hAnsi="宋体" w:eastAsia="宋体" w:cs="宋体"/>
                <w:spacing w:val="0"/>
                <w:sz w:val="18"/>
                <w:szCs w:val="18"/>
                <w:highlight w:val="none"/>
                <w:lang w:val="en-US" w:eastAsia="zh-CN"/>
              </w:rPr>
              <w:t>天内全部交货安装完成并验收合格。</w:t>
            </w:r>
          </w:p>
        </w:tc>
      </w:tr>
      <w:tr w14:paraId="26A33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91" w:type="dxa"/>
            <w:vAlign w:val="center"/>
          </w:tcPr>
          <w:p w14:paraId="62EAADE2">
            <w:pPr>
              <w:spacing w:line="400" w:lineRule="exact"/>
              <w:jc w:val="center"/>
              <w:rPr>
                <w:rFonts w:hint="eastAsia" w:ascii="宋体" w:hAnsi="宋体" w:cs="宋体"/>
                <w:b/>
                <w:bCs/>
                <w:color w:val="000000"/>
                <w:spacing w:val="0"/>
                <w:szCs w:val="21"/>
                <w:highlight w:val="none"/>
                <w:lang w:val="en-US" w:eastAsia="zh-CN"/>
              </w:rPr>
            </w:pPr>
            <w:r>
              <w:rPr>
                <w:b/>
                <w:bCs/>
                <w:color w:val="000000"/>
                <w:spacing w:val="0"/>
                <w:szCs w:val="21"/>
                <w:highlight w:val="none"/>
              </w:rPr>
              <w:t>报价要求</w:t>
            </w:r>
          </w:p>
        </w:tc>
        <w:tc>
          <w:tcPr>
            <w:tcW w:w="7129" w:type="dxa"/>
            <w:gridSpan w:val="3"/>
            <w:vAlign w:val="center"/>
          </w:tcPr>
          <w:p w14:paraId="3038E318">
            <w:pPr>
              <w:keepNext w:val="0"/>
              <w:keepLines w:val="0"/>
              <w:pageBreakBefore w:val="0"/>
              <w:widowControl w:val="0"/>
              <w:kinsoku/>
              <w:wordWrap w:val="0"/>
              <w:overflowPunct/>
              <w:topLinePunct/>
              <w:autoSpaceDE/>
              <w:autoSpaceDN/>
              <w:bidi w:val="0"/>
              <w:adjustRightInd/>
              <w:snapToGrid w:val="0"/>
              <w:spacing w:line="320" w:lineRule="exact"/>
              <w:textAlignment w:val="auto"/>
              <w:rPr>
                <w:rFonts w:hint="eastAsia" w:ascii="宋体" w:hAnsi="宋体" w:cs="宋体"/>
                <w:spacing w:val="0"/>
                <w:sz w:val="18"/>
                <w:szCs w:val="18"/>
                <w:highlight w:val="none"/>
              </w:rPr>
            </w:pPr>
            <w:r>
              <w:rPr>
                <w:rFonts w:hint="eastAsia" w:ascii="Times New Roman" w:hAnsi="Times New Roman" w:eastAsia="黑体" w:cs="黑体"/>
                <w:b w:val="0"/>
                <w:bCs/>
                <w:color w:val="auto"/>
                <w:spacing w:val="0"/>
                <w:sz w:val="18"/>
                <w:szCs w:val="18"/>
                <w:highlight w:val="none"/>
                <w:lang w:val="en-US" w:eastAsia="zh-CN"/>
              </w:rPr>
              <w:t>▲</w:t>
            </w:r>
            <w:r>
              <w:rPr>
                <w:rFonts w:hint="eastAsia" w:ascii="宋体" w:hAnsi="宋体" w:cs="宋体"/>
                <w:spacing w:val="0"/>
                <w:sz w:val="18"/>
                <w:szCs w:val="18"/>
                <w:highlight w:val="none"/>
              </w:rPr>
              <w:t>1.报价必须含以下部分，包括，但不限于：</w:t>
            </w:r>
          </w:p>
          <w:p w14:paraId="0DB95E88">
            <w:pPr>
              <w:keepNext w:val="0"/>
              <w:keepLines w:val="0"/>
              <w:pageBreakBefore w:val="0"/>
              <w:widowControl w:val="0"/>
              <w:kinsoku/>
              <w:wordWrap w:val="0"/>
              <w:overflowPunct/>
              <w:topLinePunct/>
              <w:autoSpaceDE/>
              <w:autoSpaceDN/>
              <w:bidi w:val="0"/>
              <w:adjustRightInd/>
              <w:snapToGrid w:val="0"/>
              <w:spacing w:line="320" w:lineRule="exact"/>
              <w:textAlignment w:val="auto"/>
              <w:rPr>
                <w:rFonts w:hint="eastAsia" w:ascii="宋体" w:hAnsi="宋体" w:cs="宋体"/>
                <w:spacing w:val="0"/>
                <w:sz w:val="18"/>
                <w:szCs w:val="18"/>
                <w:highlight w:val="none"/>
              </w:rPr>
            </w:pPr>
            <w:r>
              <w:rPr>
                <w:rFonts w:hint="eastAsia" w:ascii="宋体" w:hAnsi="宋体" w:cs="宋体"/>
                <w:spacing w:val="0"/>
                <w:sz w:val="18"/>
                <w:szCs w:val="18"/>
                <w:highlight w:val="none"/>
              </w:rPr>
              <w:t>（1）货物的价格；</w:t>
            </w:r>
          </w:p>
          <w:p w14:paraId="4DB171E0">
            <w:pPr>
              <w:keepNext w:val="0"/>
              <w:keepLines w:val="0"/>
              <w:pageBreakBefore w:val="0"/>
              <w:widowControl w:val="0"/>
              <w:kinsoku/>
              <w:wordWrap w:val="0"/>
              <w:overflowPunct/>
              <w:topLinePunct/>
              <w:autoSpaceDE/>
              <w:autoSpaceDN/>
              <w:bidi w:val="0"/>
              <w:adjustRightInd/>
              <w:snapToGrid w:val="0"/>
              <w:spacing w:line="320" w:lineRule="exact"/>
              <w:textAlignment w:val="auto"/>
              <w:rPr>
                <w:rFonts w:hint="eastAsia" w:ascii="宋体" w:hAnsi="宋体" w:cs="宋体"/>
                <w:spacing w:val="0"/>
                <w:sz w:val="18"/>
                <w:szCs w:val="18"/>
                <w:highlight w:val="none"/>
              </w:rPr>
            </w:pPr>
            <w:r>
              <w:rPr>
                <w:rFonts w:hint="eastAsia" w:ascii="宋体" w:hAnsi="宋体" w:cs="宋体"/>
                <w:spacing w:val="0"/>
                <w:sz w:val="18"/>
                <w:szCs w:val="18"/>
                <w:highlight w:val="none"/>
              </w:rPr>
              <w:t>（2）货物的标准附件、备品备件、专用工具的价格；</w:t>
            </w:r>
          </w:p>
          <w:p w14:paraId="7FAF0007">
            <w:pPr>
              <w:keepNext w:val="0"/>
              <w:keepLines w:val="0"/>
              <w:pageBreakBefore w:val="0"/>
              <w:widowControl w:val="0"/>
              <w:kinsoku/>
              <w:wordWrap w:val="0"/>
              <w:overflowPunct/>
              <w:topLinePunct/>
              <w:autoSpaceDE/>
              <w:autoSpaceDN/>
              <w:bidi w:val="0"/>
              <w:adjustRightInd/>
              <w:snapToGrid w:val="0"/>
              <w:spacing w:line="320" w:lineRule="exact"/>
              <w:textAlignment w:val="auto"/>
              <w:rPr>
                <w:rFonts w:hint="eastAsia" w:ascii="宋体" w:hAnsi="宋体" w:cs="宋体"/>
                <w:spacing w:val="0"/>
                <w:sz w:val="18"/>
                <w:szCs w:val="18"/>
                <w:highlight w:val="none"/>
              </w:rPr>
            </w:pPr>
            <w:r>
              <w:rPr>
                <w:rFonts w:hint="eastAsia" w:ascii="宋体" w:hAnsi="宋体" w:cs="宋体"/>
                <w:spacing w:val="0"/>
                <w:sz w:val="18"/>
                <w:szCs w:val="18"/>
                <w:highlight w:val="none"/>
              </w:rPr>
              <w:t>（3）运输、送货上门、调试、培训、技术支持、售后服务、验收等费用；</w:t>
            </w:r>
          </w:p>
          <w:p w14:paraId="2266B487">
            <w:pPr>
              <w:keepNext w:val="0"/>
              <w:keepLines w:val="0"/>
              <w:pageBreakBefore w:val="0"/>
              <w:widowControl w:val="0"/>
              <w:kinsoku/>
              <w:wordWrap w:val="0"/>
              <w:overflowPunct/>
              <w:topLinePunct/>
              <w:autoSpaceDE/>
              <w:autoSpaceDN/>
              <w:bidi w:val="0"/>
              <w:adjustRightInd/>
              <w:snapToGrid w:val="0"/>
              <w:spacing w:line="320" w:lineRule="exact"/>
              <w:textAlignment w:val="auto"/>
              <w:rPr>
                <w:rFonts w:hint="eastAsia" w:ascii="宋体" w:hAnsi="宋体" w:cs="宋体"/>
                <w:spacing w:val="0"/>
                <w:sz w:val="18"/>
                <w:szCs w:val="18"/>
                <w:highlight w:val="none"/>
              </w:rPr>
            </w:pPr>
            <w:r>
              <w:rPr>
                <w:rFonts w:hint="eastAsia" w:ascii="宋体" w:hAnsi="宋体" w:cs="宋体"/>
                <w:spacing w:val="0"/>
                <w:sz w:val="18"/>
                <w:szCs w:val="18"/>
                <w:highlight w:val="none"/>
              </w:rPr>
              <w:t>（4）必要的保险费用和各项税费；</w:t>
            </w:r>
          </w:p>
          <w:p w14:paraId="1DBB776D">
            <w:pPr>
              <w:keepNext w:val="0"/>
              <w:keepLines w:val="0"/>
              <w:pageBreakBefore w:val="0"/>
              <w:widowControl w:val="0"/>
              <w:kinsoku/>
              <w:wordWrap w:val="0"/>
              <w:overflowPunct/>
              <w:topLinePunct/>
              <w:autoSpaceDE/>
              <w:autoSpaceDN/>
              <w:bidi w:val="0"/>
              <w:adjustRightInd/>
              <w:snapToGrid w:val="0"/>
              <w:spacing w:line="320" w:lineRule="exact"/>
              <w:textAlignment w:val="auto"/>
              <w:rPr>
                <w:rFonts w:hint="default" w:ascii="宋体" w:hAnsi="宋体" w:eastAsia="宋体" w:cs="宋体"/>
                <w:spacing w:val="0"/>
                <w:sz w:val="18"/>
                <w:szCs w:val="18"/>
                <w:highlight w:val="none"/>
                <w:lang w:val="en-US" w:eastAsia="zh-CN"/>
              </w:rPr>
            </w:pPr>
            <w:r>
              <w:rPr>
                <w:rFonts w:hint="eastAsia" w:ascii="宋体" w:hAnsi="宋体" w:cs="宋体"/>
                <w:spacing w:val="0"/>
                <w:sz w:val="18"/>
                <w:szCs w:val="18"/>
                <w:highlight w:val="none"/>
              </w:rPr>
              <w:t>（5）安装费用等所有费用，除另有约定外，甲方不再支付额外费用。</w:t>
            </w:r>
          </w:p>
        </w:tc>
      </w:tr>
      <w:tr w14:paraId="61B69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91" w:type="dxa"/>
            <w:vAlign w:val="center"/>
          </w:tcPr>
          <w:p w14:paraId="62E1C896">
            <w:pPr>
              <w:spacing w:line="400" w:lineRule="exact"/>
              <w:jc w:val="center"/>
              <w:rPr>
                <w:b/>
                <w:bCs/>
                <w:color w:val="000000"/>
                <w:spacing w:val="0"/>
                <w:szCs w:val="21"/>
                <w:highlight w:val="none"/>
              </w:rPr>
            </w:pPr>
            <w:r>
              <w:rPr>
                <w:rFonts w:hint="eastAsia" w:ascii="宋体" w:hAnsi="宋体" w:cs="宋体"/>
                <w:b/>
                <w:spacing w:val="0"/>
                <w:szCs w:val="21"/>
                <w:highlight w:val="none"/>
              </w:rPr>
              <w:t>质保期</w:t>
            </w:r>
          </w:p>
        </w:tc>
        <w:tc>
          <w:tcPr>
            <w:tcW w:w="7129" w:type="dxa"/>
            <w:gridSpan w:val="3"/>
            <w:vAlign w:val="center"/>
          </w:tcPr>
          <w:p w14:paraId="4D00E1C6">
            <w:pPr>
              <w:keepNext w:val="0"/>
              <w:keepLines w:val="0"/>
              <w:pageBreakBefore w:val="0"/>
              <w:widowControl w:val="0"/>
              <w:kinsoku/>
              <w:overflowPunct/>
              <w:autoSpaceDE/>
              <w:autoSpaceDN/>
              <w:bidi w:val="0"/>
              <w:adjustRightInd/>
              <w:spacing w:line="320" w:lineRule="exact"/>
              <w:jc w:val="left"/>
              <w:textAlignment w:val="auto"/>
              <w:rPr>
                <w:rFonts w:hint="eastAsia" w:ascii="宋体" w:hAnsi="宋体" w:cs="宋体"/>
                <w:spacing w:val="0"/>
                <w:sz w:val="18"/>
                <w:szCs w:val="18"/>
                <w:highlight w:val="none"/>
              </w:rPr>
            </w:pPr>
            <w:r>
              <w:rPr>
                <w:rFonts w:hint="eastAsia" w:ascii="Times New Roman" w:hAnsi="Times New Roman" w:eastAsia="黑体" w:cs="黑体"/>
                <w:b w:val="0"/>
                <w:bCs/>
                <w:color w:val="auto"/>
                <w:spacing w:val="0"/>
                <w:sz w:val="18"/>
                <w:szCs w:val="18"/>
                <w:highlight w:val="none"/>
                <w:lang w:val="en-US" w:eastAsia="zh-CN"/>
              </w:rPr>
              <w:t>▲</w:t>
            </w:r>
            <w:r>
              <w:rPr>
                <w:rFonts w:hint="eastAsia" w:ascii="宋体" w:hAnsi="宋体" w:cs="宋体"/>
                <w:spacing w:val="0"/>
                <w:sz w:val="18"/>
                <w:szCs w:val="18"/>
                <w:highlight w:val="none"/>
              </w:rPr>
              <w:t>按国家有关产品“三包”规定执行“三包”，</w:t>
            </w:r>
            <w:r>
              <w:rPr>
                <w:rFonts w:hint="eastAsia" w:ascii="宋体" w:hAnsi="宋体" w:cs="宋体"/>
                <w:spacing w:val="0"/>
                <w:sz w:val="18"/>
                <w:szCs w:val="18"/>
                <w:highlight w:val="none"/>
                <w:lang w:val="en-US" w:eastAsia="zh-CN"/>
              </w:rPr>
              <w:t>质保期自货物验收合格之日起计算，不少于 3 年（若产品生产厂家免费质保期超过此年限的，合同履行过程中按厂家规定执行；若中标人质保期承诺优于产品生产厂家质保年限的，以中标人承诺执行）。</w:t>
            </w:r>
            <w:r>
              <w:rPr>
                <w:rFonts w:hint="eastAsia" w:ascii="宋体" w:hAnsi="宋体" w:cs="宋体"/>
                <w:spacing w:val="0"/>
                <w:sz w:val="18"/>
                <w:szCs w:val="18"/>
                <w:highlight w:val="none"/>
              </w:rPr>
              <w:t>质保期内上门更换有质量问题的货物。相关费用应包含在投标总价中。</w:t>
            </w:r>
          </w:p>
        </w:tc>
      </w:tr>
      <w:tr w14:paraId="47D29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91" w:type="dxa"/>
            <w:vAlign w:val="center"/>
          </w:tcPr>
          <w:p w14:paraId="11AFFBC8">
            <w:pPr>
              <w:spacing w:line="400" w:lineRule="exact"/>
              <w:jc w:val="center"/>
              <w:rPr>
                <w:rFonts w:hint="eastAsia" w:ascii="宋体" w:hAnsi="宋体" w:cs="宋体"/>
                <w:b/>
                <w:spacing w:val="0"/>
                <w:szCs w:val="21"/>
                <w:highlight w:val="none"/>
              </w:rPr>
            </w:pPr>
            <w:r>
              <w:rPr>
                <w:rFonts w:hint="eastAsia" w:ascii="宋体" w:hAnsi="宋体" w:cs="宋体"/>
                <w:b/>
                <w:spacing w:val="0"/>
                <w:szCs w:val="21"/>
                <w:highlight w:val="none"/>
              </w:rPr>
              <w:t>售后服务要求</w:t>
            </w:r>
          </w:p>
        </w:tc>
        <w:tc>
          <w:tcPr>
            <w:tcW w:w="7129" w:type="dxa"/>
            <w:gridSpan w:val="3"/>
            <w:vAlign w:val="center"/>
          </w:tcPr>
          <w:p w14:paraId="176C5CB9">
            <w:pPr>
              <w:keepNext w:val="0"/>
              <w:keepLines w:val="0"/>
              <w:pageBreakBefore w:val="0"/>
              <w:widowControl w:val="0"/>
              <w:kinsoku/>
              <w:overflowPunct/>
              <w:autoSpaceDE/>
              <w:autoSpaceDN/>
              <w:bidi w:val="0"/>
              <w:adjustRightInd/>
              <w:spacing w:line="320" w:lineRule="exact"/>
              <w:jc w:val="left"/>
              <w:textAlignment w:val="auto"/>
              <w:rPr>
                <w:rFonts w:hint="eastAsia" w:ascii="宋体" w:hAnsi="宋体" w:cs="宋体"/>
                <w:spacing w:val="0"/>
                <w:sz w:val="18"/>
                <w:szCs w:val="18"/>
                <w:highlight w:val="none"/>
              </w:rPr>
            </w:pPr>
            <w:r>
              <w:rPr>
                <w:rFonts w:hint="eastAsia" w:ascii="宋体" w:hAnsi="宋体" w:cs="宋体"/>
                <w:b/>
                <w:bCs/>
                <w:spacing w:val="0"/>
                <w:sz w:val="18"/>
                <w:szCs w:val="18"/>
                <w:highlight w:val="none"/>
                <w:lang w:val="en-US" w:eastAsia="zh-CN"/>
              </w:rPr>
              <w:t>1</w:t>
            </w:r>
            <w:r>
              <w:rPr>
                <w:rFonts w:hint="eastAsia" w:ascii="宋体" w:hAnsi="宋体" w:cs="宋体"/>
                <w:b/>
                <w:bCs/>
                <w:spacing w:val="0"/>
                <w:sz w:val="18"/>
                <w:szCs w:val="18"/>
                <w:highlight w:val="none"/>
              </w:rPr>
              <w:t>.服务响应时间</w:t>
            </w:r>
            <w:r>
              <w:rPr>
                <w:rFonts w:hint="eastAsia" w:ascii="宋体" w:hAnsi="宋体" w:cs="宋体"/>
                <w:spacing w:val="0"/>
                <w:sz w:val="18"/>
                <w:szCs w:val="18"/>
                <w:highlight w:val="none"/>
              </w:rPr>
              <w:t>：7×24小时提供服务。电话报修要求2小时内响应，如果合同设备停机且需要现场服务，工程师将须24小时内到达维修现场。</w:t>
            </w:r>
          </w:p>
          <w:p w14:paraId="19B13180">
            <w:pPr>
              <w:keepNext w:val="0"/>
              <w:keepLines w:val="0"/>
              <w:pageBreakBefore w:val="0"/>
              <w:widowControl w:val="0"/>
              <w:kinsoku/>
              <w:overflowPunct/>
              <w:autoSpaceDE/>
              <w:autoSpaceDN/>
              <w:bidi w:val="0"/>
              <w:adjustRightInd/>
              <w:spacing w:line="320" w:lineRule="exact"/>
              <w:jc w:val="left"/>
              <w:textAlignment w:val="auto"/>
              <w:rPr>
                <w:rFonts w:hint="eastAsia" w:ascii="宋体" w:hAnsi="宋体" w:cs="宋体"/>
                <w:spacing w:val="0"/>
                <w:sz w:val="18"/>
                <w:szCs w:val="18"/>
                <w:highlight w:val="none"/>
              </w:rPr>
            </w:pPr>
            <w:r>
              <w:rPr>
                <w:rFonts w:hint="eastAsia" w:ascii="宋体" w:hAnsi="宋体" w:cs="宋体"/>
                <w:b/>
                <w:bCs/>
                <w:spacing w:val="0"/>
                <w:sz w:val="18"/>
                <w:szCs w:val="18"/>
                <w:highlight w:val="none"/>
                <w:lang w:val="en-US" w:eastAsia="zh-CN"/>
              </w:rPr>
              <w:t>2</w:t>
            </w:r>
            <w:r>
              <w:rPr>
                <w:rFonts w:hint="eastAsia" w:ascii="宋体" w:hAnsi="宋体" w:cs="宋体"/>
                <w:b/>
                <w:bCs/>
                <w:spacing w:val="0"/>
                <w:sz w:val="18"/>
                <w:szCs w:val="18"/>
                <w:highlight w:val="none"/>
              </w:rPr>
              <w:t>.备品备件要求</w:t>
            </w:r>
            <w:r>
              <w:rPr>
                <w:rFonts w:hint="eastAsia" w:ascii="宋体" w:hAnsi="宋体" w:cs="宋体"/>
                <w:spacing w:val="0"/>
                <w:sz w:val="18"/>
                <w:szCs w:val="18"/>
                <w:highlight w:val="none"/>
              </w:rPr>
              <w:t>：维修设备时更换问题部件，并负责备件的运输，具体包括：（1）提供保修所需的备件供应要及时、充足。（2）备件必须是原厂提供的未拆封原装备件。（3）备件送达期限</w:t>
            </w:r>
            <w:r>
              <w:rPr>
                <w:rFonts w:hint="eastAsia" w:ascii="宋体" w:hAnsi="宋体" w:cs="宋体"/>
                <w:spacing w:val="0"/>
                <w:sz w:val="18"/>
                <w:szCs w:val="18"/>
                <w:highlight w:val="none"/>
                <w:lang w:eastAsia="zh-CN"/>
              </w:rPr>
              <w:t>：</w:t>
            </w:r>
            <w:r>
              <w:rPr>
                <w:rFonts w:hint="eastAsia" w:ascii="宋体" w:hAnsi="宋体" w:cs="宋体"/>
                <w:spacing w:val="0"/>
                <w:sz w:val="18"/>
                <w:szCs w:val="18"/>
                <w:highlight w:val="none"/>
              </w:rPr>
              <w:t xml:space="preserve">国内＜2天。 </w:t>
            </w:r>
          </w:p>
          <w:p w14:paraId="61D55DA5">
            <w:pPr>
              <w:keepNext w:val="0"/>
              <w:keepLines w:val="0"/>
              <w:pageBreakBefore w:val="0"/>
              <w:widowControl w:val="0"/>
              <w:kinsoku/>
              <w:overflowPunct/>
              <w:autoSpaceDE/>
              <w:autoSpaceDN/>
              <w:bidi w:val="0"/>
              <w:adjustRightInd/>
              <w:spacing w:line="320" w:lineRule="exact"/>
              <w:jc w:val="left"/>
              <w:textAlignment w:val="auto"/>
              <w:rPr>
                <w:rFonts w:hint="eastAsia" w:ascii="宋体" w:hAnsi="宋体" w:cs="宋体"/>
                <w:spacing w:val="0"/>
                <w:sz w:val="18"/>
                <w:szCs w:val="18"/>
                <w:highlight w:val="none"/>
              </w:rPr>
            </w:pPr>
            <w:r>
              <w:rPr>
                <w:rFonts w:hint="eastAsia" w:ascii="宋体" w:hAnsi="宋体" w:cs="宋体"/>
                <w:b/>
                <w:bCs/>
                <w:spacing w:val="0"/>
                <w:sz w:val="18"/>
                <w:szCs w:val="18"/>
                <w:highlight w:val="none"/>
                <w:lang w:val="en-US" w:eastAsia="zh-CN"/>
              </w:rPr>
              <w:t>3</w:t>
            </w:r>
            <w:r>
              <w:rPr>
                <w:rFonts w:hint="eastAsia" w:ascii="宋体" w:hAnsi="宋体" w:cs="宋体"/>
                <w:b/>
                <w:bCs/>
                <w:spacing w:val="0"/>
                <w:sz w:val="18"/>
                <w:szCs w:val="18"/>
                <w:highlight w:val="none"/>
              </w:rPr>
              <w:t>.本政府采购项目现执行的有关政策、法律及法规，如有与国家最新发布的政策、法律及法规相抵触时，投标人必须无条件按照最新规定执行，且造成的损失均由中标供应商自行承担。</w:t>
            </w:r>
          </w:p>
        </w:tc>
      </w:tr>
      <w:tr w14:paraId="4C50C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91" w:type="dxa"/>
            <w:vAlign w:val="center"/>
          </w:tcPr>
          <w:p w14:paraId="30434011">
            <w:pPr>
              <w:wordWrap w:val="0"/>
              <w:topLinePunct/>
              <w:snapToGrid w:val="0"/>
              <w:jc w:val="center"/>
              <w:rPr>
                <w:rFonts w:hint="eastAsia" w:ascii="宋体" w:hAnsi="宋体" w:cs="宋体"/>
                <w:b/>
                <w:spacing w:val="0"/>
                <w:szCs w:val="21"/>
                <w:highlight w:val="none"/>
              </w:rPr>
            </w:pPr>
            <w:r>
              <w:rPr>
                <w:rFonts w:hint="eastAsia" w:ascii="宋体" w:hAnsi="宋体" w:cs="宋体"/>
                <w:b/>
                <w:spacing w:val="0"/>
                <w:szCs w:val="21"/>
                <w:highlight w:val="none"/>
              </w:rPr>
              <w:t>验收标准</w:t>
            </w:r>
          </w:p>
        </w:tc>
        <w:tc>
          <w:tcPr>
            <w:tcW w:w="7129" w:type="dxa"/>
            <w:gridSpan w:val="3"/>
            <w:vAlign w:val="center"/>
          </w:tcPr>
          <w:p w14:paraId="325D3D77">
            <w:pPr>
              <w:keepNext w:val="0"/>
              <w:keepLines w:val="0"/>
              <w:pageBreakBefore w:val="0"/>
              <w:widowControl w:val="0"/>
              <w:kinsoku/>
              <w:wordWrap w:val="0"/>
              <w:overflowPunct/>
              <w:topLinePunct/>
              <w:autoSpaceDE/>
              <w:autoSpaceDN/>
              <w:bidi w:val="0"/>
              <w:adjustRightInd/>
              <w:snapToGrid w:val="0"/>
              <w:spacing w:line="320" w:lineRule="exact"/>
              <w:textAlignment w:val="auto"/>
              <w:rPr>
                <w:rFonts w:hint="eastAsia"/>
                <w:color w:val="000000"/>
                <w:spacing w:val="0"/>
                <w:sz w:val="18"/>
                <w:szCs w:val="18"/>
                <w:highlight w:val="none"/>
              </w:rPr>
            </w:pPr>
            <w:r>
              <w:rPr>
                <w:rFonts w:hint="eastAsia"/>
                <w:color w:val="000000"/>
                <w:spacing w:val="0"/>
                <w:sz w:val="18"/>
                <w:szCs w:val="18"/>
                <w:highlight w:val="none"/>
              </w:rPr>
              <w:t>▲1.中标供应商向采购人提供的货物必须是全新的原装产品（含医疗器械注册证）；所提供的所有设备必须是签订合同之日前 1 年内生产的机型。</w:t>
            </w:r>
          </w:p>
          <w:p w14:paraId="17F6D616">
            <w:pPr>
              <w:keepNext w:val="0"/>
              <w:keepLines w:val="0"/>
              <w:pageBreakBefore w:val="0"/>
              <w:widowControl w:val="0"/>
              <w:kinsoku/>
              <w:wordWrap w:val="0"/>
              <w:overflowPunct/>
              <w:topLinePunct/>
              <w:autoSpaceDE/>
              <w:autoSpaceDN/>
              <w:bidi w:val="0"/>
              <w:adjustRightInd/>
              <w:snapToGrid w:val="0"/>
              <w:spacing w:line="320" w:lineRule="exact"/>
              <w:textAlignment w:val="auto"/>
              <w:rPr>
                <w:rFonts w:hint="eastAsia"/>
                <w:color w:val="000000"/>
                <w:spacing w:val="0"/>
                <w:sz w:val="18"/>
                <w:szCs w:val="18"/>
                <w:highlight w:val="none"/>
              </w:rPr>
            </w:pPr>
            <w:r>
              <w:rPr>
                <w:rFonts w:hint="eastAsia" w:ascii="Times New Roman" w:hAnsi="Times New Roman" w:eastAsia="黑体" w:cs="黑体"/>
                <w:b w:val="0"/>
                <w:bCs/>
                <w:color w:val="auto"/>
                <w:spacing w:val="0"/>
                <w:sz w:val="18"/>
                <w:szCs w:val="18"/>
                <w:highlight w:val="none"/>
                <w:lang w:val="en-US" w:eastAsia="zh-CN"/>
              </w:rPr>
              <w:t>▲</w:t>
            </w:r>
            <w:r>
              <w:rPr>
                <w:rFonts w:hint="eastAsia"/>
                <w:color w:val="000000"/>
                <w:spacing w:val="0"/>
                <w:sz w:val="18"/>
                <w:szCs w:val="18"/>
                <w:highlight w:val="none"/>
              </w:rPr>
              <w:t>2.本项目中的货物，投标文件必须提供包含该设备生产商编写的、完整的、中（英）文版的性能参数描述等有关产品说明或彩页（可以是从生产厂家网页下载的PDF或HTML 文件）。当投标文件提供的设备性能参数与该设备生产商提供的性能参数不符合时，以后者为准。</w:t>
            </w:r>
          </w:p>
          <w:p w14:paraId="2199E5A5">
            <w:pPr>
              <w:keepNext w:val="0"/>
              <w:keepLines w:val="0"/>
              <w:pageBreakBefore w:val="0"/>
              <w:widowControl w:val="0"/>
              <w:kinsoku/>
              <w:wordWrap w:val="0"/>
              <w:overflowPunct/>
              <w:topLinePunct/>
              <w:autoSpaceDE/>
              <w:autoSpaceDN/>
              <w:bidi w:val="0"/>
              <w:adjustRightInd/>
              <w:snapToGrid w:val="0"/>
              <w:spacing w:line="320" w:lineRule="exact"/>
              <w:textAlignment w:val="auto"/>
              <w:rPr>
                <w:rFonts w:hint="eastAsia"/>
                <w:color w:val="000000"/>
                <w:spacing w:val="0"/>
                <w:sz w:val="18"/>
                <w:szCs w:val="18"/>
                <w:highlight w:val="none"/>
              </w:rPr>
            </w:pPr>
            <w:r>
              <w:rPr>
                <w:rFonts w:hint="eastAsia" w:ascii="Times New Roman" w:hAnsi="Times New Roman" w:eastAsia="黑体" w:cs="黑体"/>
                <w:b w:val="0"/>
                <w:bCs/>
                <w:color w:val="auto"/>
                <w:spacing w:val="0"/>
                <w:sz w:val="18"/>
                <w:szCs w:val="18"/>
                <w:highlight w:val="none"/>
                <w:lang w:val="en-US" w:eastAsia="zh-CN"/>
              </w:rPr>
              <w:t>▲</w:t>
            </w:r>
            <w:r>
              <w:rPr>
                <w:rFonts w:hint="eastAsia"/>
                <w:color w:val="000000"/>
                <w:spacing w:val="0"/>
                <w:sz w:val="18"/>
                <w:szCs w:val="18"/>
                <w:highlight w:val="none"/>
              </w:rPr>
              <w:t>3.验收过程中所产生的一切费用均由中标供应商承担，投标人报价时应考虑相关费用。</w:t>
            </w:r>
          </w:p>
          <w:p w14:paraId="300E705B">
            <w:pPr>
              <w:keepNext w:val="0"/>
              <w:keepLines w:val="0"/>
              <w:pageBreakBefore w:val="0"/>
              <w:widowControl w:val="0"/>
              <w:kinsoku/>
              <w:wordWrap w:val="0"/>
              <w:overflowPunct/>
              <w:topLinePunct/>
              <w:autoSpaceDE/>
              <w:autoSpaceDN/>
              <w:bidi w:val="0"/>
              <w:adjustRightInd/>
              <w:snapToGrid w:val="0"/>
              <w:spacing w:line="320" w:lineRule="exact"/>
              <w:textAlignment w:val="auto"/>
              <w:rPr>
                <w:rFonts w:hint="eastAsia"/>
                <w:color w:val="000000"/>
                <w:spacing w:val="0"/>
                <w:sz w:val="18"/>
                <w:szCs w:val="18"/>
                <w:highlight w:val="none"/>
              </w:rPr>
            </w:pPr>
            <w:r>
              <w:rPr>
                <w:rFonts w:hint="eastAsia" w:ascii="Times New Roman" w:hAnsi="Times New Roman" w:eastAsia="黑体" w:cs="黑体"/>
                <w:b w:val="0"/>
                <w:bCs/>
                <w:color w:val="auto"/>
                <w:spacing w:val="0"/>
                <w:sz w:val="18"/>
                <w:szCs w:val="18"/>
                <w:highlight w:val="none"/>
                <w:lang w:val="en-US" w:eastAsia="zh-CN"/>
              </w:rPr>
              <w:t>▲</w:t>
            </w:r>
            <w:r>
              <w:rPr>
                <w:rFonts w:hint="eastAsia"/>
                <w:color w:val="000000"/>
                <w:spacing w:val="0"/>
                <w:sz w:val="18"/>
                <w:szCs w:val="18"/>
                <w:highlight w:val="none"/>
              </w:rPr>
              <w:t>4.中标供应商在货物验收时由采购单位对照招标文件的功能目标及技术指标全面核对检验，对所有要求出具的证明文件的原件进行核查，如不符合招标文件的技术需求及要求或提供虚假承诺的，按相关规定做退货处理及违约处理，中标供应商承担所有责任和费用，采购人保留进一步追究责任的权利。</w:t>
            </w:r>
          </w:p>
          <w:p w14:paraId="19212033">
            <w:pPr>
              <w:keepNext w:val="0"/>
              <w:keepLines w:val="0"/>
              <w:pageBreakBefore w:val="0"/>
              <w:widowControl w:val="0"/>
              <w:kinsoku/>
              <w:wordWrap w:val="0"/>
              <w:overflowPunct/>
              <w:topLinePunct/>
              <w:autoSpaceDE/>
              <w:autoSpaceDN/>
              <w:bidi w:val="0"/>
              <w:adjustRightInd/>
              <w:snapToGrid w:val="0"/>
              <w:spacing w:line="320" w:lineRule="exact"/>
              <w:textAlignment w:val="auto"/>
              <w:rPr>
                <w:rFonts w:hint="eastAsia"/>
                <w:color w:val="000000"/>
                <w:spacing w:val="0"/>
                <w:sz w:val="18"/>
                <w:szCs w:val="18"/>
                <w:highlight w:val="none"/>
              </w:rPr>
            </w:pPr>
            <w:r>
              <w:rPr>
                <w:rFonts w:hint="eastAsia"/>
                <w:color w:val="000000"/>
                <w:spacing w:val="0"/>
                <w:sz w:val="18"/>
                <w:szCs w:val="18"/>
                <w:highlight w:val="none"/>
              </w:rPr>
              <w:t>5.本采购文件的相关要求。</w:t>
            </w:r>
          </w:p>
          <w:p w14:paraId="0B6F652A">
            <w:pPr>
              <w:keepNext w:val="0"/>
              <w:keepLines w:val="0"/>
              <w:pageBreakBefore w:val="0"/>
              <w:widowControl w:val="0"/>
              <w:kinsoku/>
              <w:wordWrap w:val="0"/>
              <w:overflowPunct/>
              <w:topLinePunct/>
              <w:autoSpaceDE/>
              <w:autoSpaceDN/>
              <w:bidi w:val="0"/>
              <w:adjustRightInd/>
              <w:snapToGrid w:val="0"/>
              <w:spacing w:line="320" w:lineRule="exact"/>
              <w:textAlignment w:val="auto"/>
              <w:rPr>
                <w:rFonts w:hint="eastAsia" w:ascii="宋体" w:hAnsi="宋体" w:cs="宋体"/>
                <w:b/>
                <w:bCs/>
                <w:spacing w:val="0"/>
                <w:sz w:val="18"/>
                <w:szCs w:val="18"/>
                <w:highlight w:val="none"/>
                <w:lang w:val="en-US" w:eastAsia="zh-CN"/>
              </w:rPr>
            </w:pPr>
            <w:r>
              <w:rPr>
                <w:rFonts w:hint="eastAsia"/>
                <w:color w:val="000000"/>
                <w:spacing w:val="0"/>
                <w:sz w:val="18"/>
                <w:szCs w:val="18"/>
                <w:highlight w:val="none"/>
              </w:rPr>
              <w:t>6.国家相关法律、法规、标准和规范等。</w:t>
            </w:r>
          </w:p>
        </w:tc>
      </w:tr>
      <w:tr w14:paraId="06388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91" w:type="dxa"/>
            <w:vAlign w:val="center"/>
          </w:tcPr>
          <w:p w14:paraId="1CC3438A">
            <w:pPr>
              <w:wordWrap w:val="0"/>
              <w:topLinePunct/>
              <w:snapToGrid w:val="0"/>
              <w:jc w:val="center"/>
              <w:rPr>
                <w:rFonts w:hint="eastAsia" w:ascii="宋体" w:hAnsi="宋体" w:cs="宋体"/>
                <w:b/>
                <w:spacing w:val="0"/>
                <w:szCs w:val="21"/>
                <w:highlight w:val="none"/>
              </w:rPr>
            </w:pPr>
            <w:r>
              <w:rPr>
                <w:rFonts w:hint="eastAsia" w:ascii="宋体" w:hAnsi="宋体" w:cs="宋体"/>
                <w:b/>
                <w:spacing w:val="0"/>
                <w:szCs w:val="21"/>
                <w:highlight w:val="none"/>
              </w:rPr>
              <w:t>付款条件</w:t>
            </w:r>
          </w:p>
        </w:tc>
        <w:tc>
          <w:tcPr>
            <w:tcW w:w="7129" w:type="dxa"/>
            <w:gridSpan w:val="3"/>
            <w:vAlign w:val="center"/>
          </w:tcPr>
          <w:p w14:paraId="3C321B04">
            <w:pPr>
              <w:keepNext w:val="0"/>
              <w:keepLines w:val="0"/>
              <w:pageBreakBefore w:val="0"/>
              <w:widowControl w:val="0"/>
              <w:kinsoku/>
              <w:wordWrap w:val="0"/>
              <w:overflowPunct/>
              <w:topLinePunct/>
              <w:autoSpaceDE/>
              <w:autoSpaceDN/>
              <w:bidi w:val="0"/>
              <w:adjustRightInd/>
              <w:snapToGrid w:val="0"/>
              <w:spacing w:line="320" w:lineRule="exact"/>
              <w:textAlignment w:val="auto"/>
              <w:rPr>
                <w:rFonts w:hint="eastAsia"/>
                <w:color w:val="000000"/>
                <w:spacing w:val="0"/>
                <w:sz w:val="18"/>
                <w:szCs w:val="18"/>
                <w:highlight w:val="none"/>
              </w:rPr>
            </w:pPr>
            <w:r>
              <w:rPr>
                <w:rFonts w:hint="eastAsia"/>
                <w:color w:val="000000"/>
                <w:spacing w:val="0"/>
                <w:sz w:val="18"/>
                <w:szCs w:val="18"/>
                <w:highlight w:val="none"/>
                <w:lang w:val="en-US" w:eastAsia="zh-CN"/>
              </w:rPr>
              <w:t>合同款支付：本项目按合同预付款，合同签订之后15个工作日内支付50%合同款，全部货物到货安装后 30 工作日（以签收日期算）内支付30%合同款，全部验收合格后，中标人开具全额发票，采购人据此15工作日（以发票开具日期）内支付中标人剩余20%合同款。</w:t>
            </w:r>
          </w:p>
        </w:tc>
      </w:tr>
      <w:tr w14:paraId="672BD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91" w:type="dxa"/>
            <w:vAlign w:val="center"/>
          </w:tcPr>
          <w:p w14:paraId="4BCB56E7">
            <w:pPr>
              <w:wordWrap w:val="0"/>
              <w:topLinePunct/>
              <w:snapToGrid w:val="0"/>
              <w:jc w:val="center"/>
              <w:rPr>
                <w:rFonts w:hint="default" w:ascii="宋体" w:hAnsi="宋体" w:cs="宋体" w:eastAsiaTheme="minorEastAsia"/>
                <w:b/>
                <w:spacing w:val="0"/>
                <w:szCs w:val="21"/>
                <w:highlight w:val="none"/>
                <w:lang w:val="en-US" w:eastAsia="zh-CN"/>
              </w:rPr>
            </w:pPr>
            <w:r>
              <w:rPr>
                <w:rFonts w:hint="eastAsia" w:ascii="宋体" w:hAnsi="宋体" w:cs="宋体"/>
                <w:b/>
                <w:spacing w:val="0"/>
                <w:szCs w:val="21"/>
                <w:highlight w:val="none"/>
                <w:lang w:val="en-US" w:eastAsia="zh-CN"/>
              </w:rPr>
              <w:t>安装调试</w:t>
            </w:r>
          </w:p>
        </w:tc>
        <w:tc>
          <w:tcPr>
            <w:tcW w:w="7129" w:type="dxa"/>
            <w:gridSpan w:val="3"/>
            <w:vAlign w:val="center"/>
          </w:tcPr>
          <w:p w14:paraId="778F85C2">
            <w:pPr>
              <w:keepNext w:val="0"/>
              <w:keepLines w:val="0"/>
              <w:pageBreakBefore w:val="0"/>
              <w:widowControl w:val="0"/>
              <w:kinsoku/>
              <w:wordWrap w:val="0"/>
              <w:overflowPunct/>
              <w:topLinePunct/>
              <w:autoSpaceDE/>
              <w:autoSpaceDN/>
              <w:bidi w:val="0"/>
              <w:adjustRightInd/>
              <w:snapToGrid w:val="0"/>
              <w:spacing w:line="320" w:lineRule="exact"/>
              <w:textAlignment w:val="auto"/>
              <w:rPr>
                <w:rFonts w:hint="eastAsia"/>
                <w:color w:val="000000"/>
                <w:spacing w:val="0"/>
                <w:sz w:val="18"/>
                <w:szCs w:val="18"/>
                <w:highlight w:val="none"/>
              </w:rPr>
            </w:pPr>
            <w:r>
              <w:rPr>
                <w:rFonts w:hint="eastAsia" w:ascii="Times New Roman" w:hAnsi="Times New Roman" w:eastAsia="黑体" w:cs="黑体"/>
                <w:b w:val="0"/>
                <w:bCs/>
                <w:color w:val="auto"/>
                <w:spacing w:val="0"/>
                <w:sz w:val="18"/>
                <w:szCs w:val="18"/>
                <w:highlight w:val="none"/>
                <w:lang w:val="en-US" w:eastAsia="zh-CN"/>
              </w:rPr>
              <w:t>▲</w:t>
            </w:r>
            <w:r>
              <w:rPr>
                <w:rFonts w:hint="eastAsia"/>
                <w:color w:val="000000"/>
                <w:spacing w:val="0"/>
                <w:sz w:val="18"/>
                <w:szCs w:val="18"/>
                <w:highlight w:val="none"/>
                <w:lang w:val="en-US" w:eastAsia="zh-CN"/>
              </w:rPr>
              <w:t xml:space="preserve">1、仪器安装调试及技术培训：供应商协助进行安装前的准备工作。到货后，供应商接到用户安装通知后，须在 3 个工作日内安排有经验的工程师到现场安装仪器，安装工程师对本标书中提出的性能指标须逐项演示给用户，所有验收指标要求一次完成；并在 3 个工作日内安装、调试完毕。 </w:t>
            </w:r>
          </w:p>
          <w:p w14:paraId="111884E6">
            <w:pPr>
              <w:keepNext w:val="0"/>
              <w:keepLines w:val="0"/>
              <w:pageBreakBefore w:val="0"/>
              <w:widowControl w:val="0"/>
              <w:kinsoku/>
              <w:wordWrap w:val="0"/>
              <w:overflowPunct/>
              <w:topLinePunct/>
              <w:autoSpaceDE/>
              <w:autoSpaceDN/>
              <w:bidi w:val="0"/>
              <w:adjustRightInd/>
              <w:snapToGrid w:val="0"/>
              <w:spacing w:line="320" w:lineRule="exact"/>
              <w:textAlignment w:val="auto"/>
              <w:rPr>
                <w:rFonts w:hint="eastAsia"/>
                <w:color w:val="000000"/>
                <w:spacing w:val="0"/>
                <w:sz w:val="18"/>
                <w:szCs w:val="18"/>
                <w:highlight w:val="none"/>
                <w:lang w:val="en-US" w:eastAsia="zh-CN"/>
              </w:rPr>
            </w:pPr>
            <w:r>
              <w:rPr>
                <w:rFonts w:hint="eastAsia" w:ascii="Times New Roman" w:hAnsi="Times New Roman" w:eastAsia="黑体" w:cs="黑体"/>
                <w:b w:val="0"/>
                <w:bCs/>
                <w:color w:val="auto"/>
                <w:spacing w:val="0"/>
                <w:sz w:val="18"/>
                <w:szCs w:val="18"/>
                <w:highlight w:val="none"/>
                <w:lang w:val="en-US" w:eastAsia="zh-CN"/>
              </w:rPr>
              <w:t>▲</w:t>
            </w:r>
            <w:r>
              <w:rPr>
                <w:rFonts w:hint="eastAsia"/>
                <w:color w:val="000000"/>
                <w:spacing w:val="0"/>
                <w:sz w:val="18"/>
                <w:szCs w:val="18"/>
                <w:highlight w:val="none"/>
                <w:lang w:val="en-US" w:eastAsia="zh-CN"/>
              </w:rPr>
              <w:t>2、安排技术工程师针对科室操作员进行专业培训。培训内容包括：基本原理、结构、操作、软件使用、数据处理、维护保养及简单故障排除，保证采购人的使用人员能正确操作仪器，熟练使用仪器的各种功能。能使操作人员熟悉设 备基本配置、内部构造、实验项目编程以及日常维护，方便日常使用；售后服务由厂家和经销商负责。</w:t>
            </w:r>
          </w:p>
          <w:p w14:paraId="7303D1AF">
            <w:pPr>
              <w:keepNext w:val="0"/>
              <w:keepLines w:val="0"/>
              <w:pageBreakBefore w:val="0"/>
              <w:widowControl w:val="0"/>
              <w:kinsoku/>
              <w:wordWrap w:val="0"/>
              <w:overflowPunct/>
              <w:topLinePunct/>
              <w:autoSpaceDE/>
              <w:autoSpaceDN/>
              <w:bidi w:val="0"/>
              <w:adjustRightInd/>
              <w:snapToGrid w:val="0"/>
              <w:spacing w:line="320" w:lineRule="exact"/>
              <w:textAlignment w:val="auto"/>
              <w:rPr>
                <w:rFonts w:hint="eastAsia"/>
                <w:color w:val="000000"/>
                <w:spacing w:val="0"/>
                <w:sz w:val="18"/>
                <w:szCs w:val="18"/>
                <w:highlight w:val="none"/>
              </w:rPr>
            </w:pPr>
            <w:r>
              <w:rPr>
                <w:rFonts w:hint="eastAsia" w:ascii="Times New Roman" w:hAnsi="Times New Roman" w:eastAsia="黑体" w:cs="黑体"/>
                <w:b w:val="0"/>
                <w:bCs/>
                <w:color w:val="auto"/>
                <w:spacing w:val="0"/>
                <w:sz w:val="18"/>
                <w:szCs w:val="18"/>
                <w:highlight w:val="none"/>
                <w:lang w:val="en-US" w:eastAsia="zh-CN"/>
              </w:rPr>
              <w:t>▲</w:t>
            </w:r>
            <w:r>
              <w:rPr>
                <w:rFonts w:hint="eastAsia"/>
                <w:color w:val="000000"/>
                <w:spacing w:val="0"/>
                <w:sz w:val="18"/>
                <w:szCs w:val="18"/>
                <w:highlight w:val="none"/>
                <w:lang w:val="en-US" w:eastAsia="zh-CN"/>
              </w:rPr>
              <w:t>3、在正常安装、使用过程中，凡是因产品质量问题所造成采购人损失的，中标人负责赔偿采购人的一切经济损失。</w:t>
            </w:r>
          </w:p>
        </w:tc>
      </w:tr>
    </w:tbl>
    <w:p w14:paraId="70145E7E">
      <w:pPr>
        <w:ind w:firstLine="486" w:firstLineChars="0"/>
        <w:jc w:val="left"/>
        <w:rPr>
          <w:rFonts w:hint="eastAsia" w:ascii="方正小标宋简体" w:hAnsi="方正小标宋简体" w:eastAsia="方正小标宋简体" w:cs="方正小标宋简体"/>
          <w:b w:val="0"/>
          <w:bCs w:val="0"/>
          <w:spacing w:val="0"/>
          <w:szCs w:val="22"/>
          <w:highlight w:val="none"/>
          <w:lang w:val="en-US" w:eastAsia="zh-CN"/>
        </w:rPr>
      </w:pPr>
    </w:p>
    <w:p w14:paraId="771D3AC2">
      <w:pPr>
        <w:rPr>
          <w:rFonts w:hint="eastAsia" w:ascii="方正小标宋简体" w:hAnsi="方正小标宋简体" w:eastAsia="方正小标宋简体" w:cs="方正小标宋简体"/>
          <w:b w:val="0"/>
          <w:bCs w:val="0"/>
          <w:spacing w:val="0"/>
          <w:szCs w:val="22"/>
          <w:highlight w:val="none"/>
          <w:lang w:val="en-US" w:eastAsia="zh-CN"/>
        </w:rPr>
      </w:pPr>
      <w:r>
        <w:rPr>
          <w:rFonts w:hint="eastAsia" w:ascii="方正小标宋简体" w:hAnsi="方正小标宋简体" w:eastAsia="方正小标宋简体" w:cs="方正小标宋简体"/>
          <w:b w:val="0"/>
          <w:bCs w:val="0"/>
          <w:spacing w:val="0"/>
          <w:szCs w:val="22"/>
          <w:highlight w:val="none"/>
          <w:lang w:val="en-US" w:eastAsia="zh-CN"/>
        </w:rPr>
        <w:br w:type="page"/>
      </w:r>
    </w:p>
    <w:p w14:paraId="2E6C33A1">
      <w:pPr>
        <w:keepNext/>
        <w:keepLines/>
        <w:spacing w:before="260" w:after="260" w:line="415" w:lineRule="auto"/>
        <w:jc w:val="center"/>
        <w:outlineLvl w:val="1"/>
        <w:rPr>
          <w:rFonts w:ascii="Cambria" w:hAnsi="Cambria" w:eastAsia="宋体" w:cs="宋体"/>
          <w:b/>
          <w:bCs/>
          <w:color w:val="000000"/>
          <w:spacing w:val="0"/>
          <w:sz w:val="32"/>
          <w:szCs w:val="32"/>
          <w:highlight w:val="none"/>
        </w:rPr>
      </w:pPr>
      <w:r>
        <w:rPr>
          <w:rFonts w:hint="eastAsia" w:ascii="宋体" w:hAnsi="宋体" w:eastAsia="宋体" w:cs="宋体"/>
          <w:b/>
          <w:bCs/>
          <w:color w:val="000000"/>
          <w:spacing w:val="0"/>
          <w:sz w:val="32"/>
          <w:szCs w:val="32"/>
          <w:highlight w:val="none"/>
        </w:rPr>
        <w:t>第四章</w:t>
      </w:r>
      <w:r>
        <w:rPr>
          <w:rFonts w:hint="eastAsia" w:ascii="Cambria" w:hAnsi="Cambria" w:eastAsia="宋体" w:cs="宋体"/>
          <w:b/>
          <w:bCs/>
          <w:color w:val="000000"/>
          <w:spacing w:val="0"/>
          <w:sz w:val="32"/>
          <w:szCs w:val="32"/>
          <w:highlight w:val="none"/>
        </w:rPr>
        <w:t xml:space="preserve">  评审程序、评审方法和评审标准</w:t>
      </w:r>
    </w:p>
    <w:p w14:paraId="401DF5B0">
      <w:pPr>
        <w:spacing w:line="400" w:lineRule="exact"/>
        <w:ind w:firstLine="422" w:firstLineChars="200"/>
        <w:rPr>
          <w:rFonts w:ascii="宋体" w:hAnsi="宋体" w:eastAsia="宋体" w:cs="Calibri"/>
          <w:b/>
          <w:color w:val="000000"/>
          <w:spacing w:val="0"/>
          <w:szCs w:val="21"/>
          <w:highlight w:val="none"/>
        </w:rPr>
      </w:pPr>
      <w:r>
        <w:rPr>
          <w:rFonts w:hint="eastAsia" w:ascii="宋体" w:hAnsi="宋体" w:eastAsia="宋体" w:cs="Calibri"/>
          <w:b/>
          <w:color w:val="000000"/>
          <w:spacing w:val="0"/>
          <w:szCs w:val="21"/>
          <w:highlight w:val="none"/>
        </w:rPr>
        <w:t>一、评审程序和评审方法</w:t>
      </w:r>
    </w:p>
    <w:p w14:paraId="2D580BD3">
      <w:pPr>
        <w:spacing w:line="400" w:lineRule="exact"/>
        <w:ind w:firstLine="422" w:firstLineChars="200"/>
        <w:rPr>
          <w:rFonts w:ascii="宋体" w:hAnsi="宋体" w:eastAsia="宋体" w:cs="Calibri"/>
          <w:b/>
          <w:color w:val="000000"/>
          <w:spacing w:val="0"/>
          <w:szCs w:val="21"/>
          <w:highlight w:val="none"/>
        </w:rPr>
      </w:pPr>
      <w:r>
        <w:rPr>
          <w:rFonts w:hint="eastAsia" w:ascii="宋体" w:hAnsi="宋体" w:eastAsia="宋体" w:cs="Calibri"/>
          <w:b/>
          <w:color w:val="000000"/>
          <w:spacing w:val="0"/>
          <w:szCs w:val="21"/>
          <w:highlight w:val="none"/>
        </w:rPr>
        <w:t>（一）磋商小组成立</w:t>
      </w:r>
    </w:p>
    <w:p w14:paraId="2C129E52">
      <w:pPr>
        <w:spacing w:line="400" w:lineRule="exact"/>
        <w:ind w:firstLine="424" w:firstLineChars="202"/>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1.磋商小组由采购人</w:t>
      </w:r>
      <w:r>
        <w:rPr>
          <w:rFonts w:hint="eastAsia" w:ascii="宋体" w:hAnsi="宋体" w:eastAsia="宋体" w:cs="Calibri"/>
          <w:color w:val="000000"/>
          <w:spacing w:val="0"/>
          <w:szCs w:val="21"/>
          <w:highlight w:val="none"/>
          <w:lang w:eastAsia="zh-CN"/>
        </w:rPr>
        <w:t>组织评审专家共3人</w:t>
      </w:r>
      <w:r>
        <w:rPr>
          <w:rFonts w:hint="eastAsia" w:ascii="宋体" w:hAnsi="宋体" w:eastAsia="宋体" w:cs="Calibri"/>
          <w:color w:val="000000"/>
          <w:spacing w:val="0"/>
          <w:szCs w:val="21"/>
          <w:highlight w:val="none"/>
        </w:rPr>
        <w:t>及以上单数组成</w:t>
      </w:r>
      <w:r>
        <w:rPr>
          <w:rFonts w:hint="eastAsia" w:ascii="宋体" w:hAnsi="宋体" w:eastAsia="宋体" w:cs="Calibri"/>
          <w:spacing w:val="0"/>
          <w:szCs w:val="21"/>
          <w:highlight w:val="none"/>
        </w:rPr>
        <w:t>，具体人数见“供应商须知前附表”</w:t>
      </w:r>
      <w:r>
        <w:rPr>
          <w:rFonts w:hint="eastAsia" w:ascii="宋体" w:hAnsi="宋体" w:eastAsia="宋体" w:cs="Calibri"/>
          <w:color w:val="000000"/>
          <w:spacing w:val="0"/>
          <w:szCs w:val="21"/>
          <w:highlight w:val="none"/>
        </w:rPr>
        <w:t>。</w:t>
      </w:r>
    </w:p>
    <w:p w14:paraId="3101A9BA">
      <w:pPr>
        <w:spacing w:line="400" w:lineRule="exact"/>
        <w:ind w:firstLine="424" w:firstLineChars="202"/>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2.响应文件的开启：具体详见“供应商须知前附表”。</w:t>
      </w:r>
    </w:p>
    <w:p w14:paraId="23E8A48B">
      <w:pPr>
        <w:spacing w:line="400" w:lineRule="exact"/>
        <w:ind w:firstLine="422" w:firstLineChars="200"/>
        <w:rPr>
          <w:rFonts w:ascii="宋体" w:hAnsi="宋体" w:eastAsia="宋体" w:cs="Calibri"/>
          <w:b/>
          <w:color w:val="000000"/>
          <w:spacing w:val="0"/>
          <w:szCs w:val="21"/>
          <w:highlight w:val="none"/>
        </w:rPr>
      </w:pPr>
      <w:r>
        <w:rPr>
          <w:rFonts w:hint="eastAsia" w:ascii="宋体" w:hAnsi="宋体" w:eastAsia="宋体" w:cs="Calibri"/>
          <w:b/>
          <w:color w:val="000000"/>
          <w:spacing w:val="0"/>
          <w:szCs w:val="21"/>
          <w:highlight w:val="none"/>
        </w:rPr>
        <w:t>（二）响应文件评审程序</w:t>
      </w:r>
    </w:p>
    <w:p w14:paraId="6B1F2F1E">
      <w:pPr>
        <w:spacing w:line="400" w:lineRule="exact"/>
        <w:ind w:firstLine="420" w:firstLineChars="200"/>
        <w:rPr>
          <w:rFonts w:ascii="宋体" w:hAnsi="宋体" w:eastAsia="宋体" w:cs="Calibri"/>
          <w:color w:val="000000"/>
          <w:spacing w:val="0"/>
          <w:szCs w:val="21"/>
          <w:highlight w:val="none"/>
        </w:rPr>
      </w:pPr>
      <w:r>
        <w:rPr>
          <w:rFonts w:ascii="宋体" w:hAnsi="宋体" w:eastAsia="宋体" w:cs="Calibri"/>
          <w:color w:val="000000"/>
          <w:spacing w:val="0"/>
          <w:szCs w:val="21"/>
          <w:highlight w:val="none"/>
        </w:rPr>
        <w:t>3</w:t>
      </w:r>
      <w:r>
        <w:rPr>
          <w:rFonts w:hint="eastAsia" w:ascii="宋体" w:hAnsi="宋体" w:eastAsia="宋体" w:cs="Calibri"/>
          <w:color w:val="000000"/>
          <w:spacing w:val="0"/>
          <w:szCs w:val="21"/>
          <w:highlight w:val="none"/>
        </w:rPr>
        <w:t>.资格审查</w:t>
      </w:r>
    </w:p>
    <w:p w14:paraId="1AE926B5">
      <w:pPr>
        <w:spacing w:line="400" w:lineRule="exact"/>
        <w:ind w:firstLine="420" w:firstLineChars="200"/>
        <w:rPr>
          <w:rFonts w:ascii="宋体" w:hAnsi="宋体" w:eastAsia="宋体" w:cs="Calibri"/>
          <w:color w:val="000000"/>
          <w:spacing w:val="0"/>
          <w:szCs w:val="21"/>
          <w:highlight w:val="none"/>
        </w:rPr>
      </w:pPr>
      <w:r>
        <w:rPr>
          <w:rFonts w:ascii="宋体" w:hAnsi="宋体" w:eastAsia="宋体" w:cs="Calibri"/>
          <w:color w:val="000000"/>
          <w:spacing w:val="0"/>
          <w:szCs w:val="21"/>
          <w:highlight w:val="none"/>
        </w:rPr>
        <w:t>3</w:t>
      </w:r>
      <w:r>
        <w:rPr>
          <w:rFonts w:hint="eastAsia" w:ascii="宋体" w:hAnsi="宋体" w:eastAsia="宋体" w:cs="Calibri"/>
          <w:color w:val="000000"/>
          <w:spacing w:val="0"/>
          <w:szCs w:val="21"/>
          <w:highlight w:val="none"/>
        </w:rPr>
        <w:t xml:space="preserve">.1响应文件开启后，磋商小组依法对供应商的资格证明文件进行审查。 </w:t>
      </w:r>
    </w:p>
    <w:p w14:paraId="231A513D">
      <w:pPr>
        <w:spacing w:line="400" w:lineRule="exact"/>
        <w:ind w:firstLine="420" w:firstLineChars="200"/>
        <w:rPr>
          <w:rFonts w:ascii="宋体" w:hAnsi="宋体" w:eastAsia="宋体" w:cs="Calibri"/>
          <w:color w:val="000000"/>
          <w:spacing w:val="0"/>
          <w:szCs w:val="21"/>
          <w:highlight w:val="none"/>
        </w:rPr>
      </w:pPr>
      <w:r>
        <w:rPr>
          <w:rFonts w:ascii="宋体" w:hAnsi="宋体" w:eastAsia="宋体" w:cs="Calibri"/>
          <w:color w:val="000000"/>
          <w:spacing w:val="0"/>
          <w:szCs w:val="21"/>
          <w:highlight w:val="none"/>
        </w:rPr>
        <w:t>3</w:t>
      </w:r>
      <w:r>
        <w:rPr>
          <w:rFonts w:hint="eastAsia" w:ascii="宋体" w:hAnsi="宋体" w:eastAsia="宋体" w:cs="Calibri"/>
          <w:color w:val="000000"/>
          <w:spacing w:val="0"/>
          <w:szCs w:val="21"/>
          <w:highlight w:val="none"/>
        </w:rPr>
        <w:t>.2资格审查标准为本竞争性磋商文件中载明对供应商资格要求的条件。资格审查采用合格制，凡符合竞争性磋商文件规定的供应商资格要求的响应文件均通过资格审查。</w:t>
      </w:r>
    </w:p>
    <w:p w14:paraId="5FC31F0E">
      <w:pPr>
        <w:spacing w:line="400" w:lineRule="exact"/>
        <w:ind w:firstLine="420" w:firstLineChars="200"/>
        <w:rPr>
          <w:rFonts w:ascii="宋体" w:hAnsi="宋体" w:eastAsia="宋体" w:cs="Calibri"/>
          <w:color w:val="000000"/>
          <w:spacing w:val="0"/>
          <w:szCs w:val="21"/>
          <w:highlight w:val="none"/>
        </w:rPr>
      </w:pPr>
      <w:r>
        <w:rPr>
          <w:rFonts w:ascii="宋体" w:hAnsi="宋体" w:eastAsia="宋体" w:cs="Calibri"/>
          <w:color w:val="000000"/>
          <w:spacing w:val="0"/>
          <w:szCs w:val="21"/>
          <w:highlight w:val="none"/>
        </w:rPr>
        <w:t>3</w:t>
      </w:r>
      <w:r>
        <w:rPr>
          <w:rFonts w:hint="eastAsia" w:ascii="宋体" w:hAnsi="宋体" w:eastAsia="宋体" w:cs="Calibri"/>
          <w:color w:val="000000"/>
          <w:spacing w:val="0"/>
          <w:szCs w:val="21"/>
          <w:highlight w:val="none"/>
        </w:rPr>
        <w:t>.3供应商有下列情形之一的，资格审查不通过，其响应文件按无效响应处理：</w:t>
      </w:r>
    </w:p>
    <w:p w14:paraId="0D9FCAF8">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 xml:space="preserve">（1）不具备竞争性磋商文件中规定的资格要求的； </w:t>
      </w:r>
    </w:p>
    <w:p w14:paraId="53BA3BF3">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w:t>
      </w:r>
      <w:r>
        <w:rPr>
          <w:rFonts w:ascii="宋体" w:hAnsi="宋体" w:eastAsia="宋体" w:cs="Calibri"/>
          <w:color w:val="000000"/>
          <w:spacing w:val="0"/>
          <w:szCs w:val="21"/>
          <w:highlight w:val="none"/>
        </w:rPr>
        <w:t>2</w:t>
      </w:r>
      <w:r>
        <w:rPr>
          <w:rFonts w:hint="eastAsia" w:ascii="宋体" w:hAnsi="宋体" w:eastAsia="宋体" w:cs="Calibri"/>
          <w:color w:val="000000"/>
          <w:spacing w:val="0"/>
          <w:szCs w:val="21"/>
          <w:highlight w:val="none"/>
        </w:rPr>
        <w:t>）响应文件未提供任一项“供应商须知前附表”资格证明文件规定的“必须提供”的文件资料的；</w:t>
      </w:r>
    </w:p>
    <w:p w14:paraId="7FCE38D0">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w:t>
      </w:r>
      <w:r>
        <w:rPr>
          <w:rFonts w:ascii="宋体" w:hAnsi="宋体" w:eastAsia="宋体" w:cs="Calibri"/>
          <w:color w:val="000000"/>
          <w:spacing w:val="0"/>
          <w:szCs w:val="21"/>
          <w:highlight w:val="none"/>
        </w:rPr>
        <w:t>3</w:t>
      </w:r>
      <w:r>
        <w:rPr>
          <w:rFonts w:hint="eastAsia" w:ascii="宋体" w:hAnsi="宋体" w:eastAsia="宋体" w:cs="Calibri"/>
          <w:color w:val="000000"/>
          <w:spacing w:val="0"/>
          <w:szCs w:val="21"/>
          <w:highlight w:val="none"/>
        </w:rPr>
        <w:t>）响应文件提供的资格证明文件出现任一项不符合“供应商须知前附表”资格证明文件规定的“必须提供”的文件资料要求或者无效的。</w:t>
      </w:r>
    </w:p>
    <w:p w14:paraId="4637F83F">
      <w:pPr>
        <w:spacing w:line="400" w:lineRule="exact"/>
        <w:ind w:firstLine="420" w:firstLineChars="200"/>
        <w:rPr>
          <w:rFonts w:ascii="宋体" w:hAnsi="宋体" w:eastAsia="宋体" w:cs="Calibri"/>
          <w:color w:val="000000"/>
          <w:spacing w:val="0"/>
          <w:szCs w:val="21"/>
          <w:highlight w:val="none"/>
        </w:rPr>
      </w:pPr>
      <w:r>
        <w:rPr>
          <w:rFonts w:ascii="宋体" w:hAnsi="宋体" w:eastAsia="宋体" w:cs="Calibri"/>
          <w:color w:val="000000"/>
          <w:spacing w:val="0"/>
          <w:szCs w:val="21"/>
          <w:highlight w:val="none"/>
        </w:rPr>
        <w:t>3</w:t>
      </w:r>
      <w:r>
        <w:rPr>
          <w:rFonts w:hint="eastAsia" w:ascii="宋体" w:hAnsi="宋体" w:eastAsia="宋体" w:cs="Calibri"/>
          <w:color w:val="000000"/>
          <w:spacing w:val="0"/>
          <w:szCs w:val="21"/>
          <w:highlight w:val="none"/>
        </w:rPr>
        <w:t>.4通过资格审查的合格供应商不足3家的，不得进入符合性审查环节，采购人应当重新开展采购活动。</w:t>
      </w:r>
    </w:p>
    <w:p w14:paraId="2629CC93">
      <w:pPr>
        <w:spacing w:line="400" w:lineRule="exact"/>
        <w:ind w:firstLine="420" w:firstLineChars="200"/>
        <w:rPr>
          <w:rFonts w:ascii="宋体" w:hAnsi="宋体" w:eastAsia="宋体" w:cs="Calibri"/>
          <w:color w:val="000000"/>
          <w:spacing w:val="0"/>
          <w:szCs w:val="21"/>
          <w:highlight w:val="none"/>
        </w:rPr>
      </w:pPr>
      <w:r>
        <w:rPr>
          <w:rFonts w:ascii="宋体" w:hAnsi="宋体" w:eastAsia="宋体" w:cs="Calibri"/>
          <w:color w:val="000000"/>
          <w:spacing w:val="0"/>
          <w:szCs w:val="21"/>
          <w:highlight w:val="none"/>
        </w:rPr>
        <w:t>4</w:t>
      </w:r>
      <w:r>
        <w:rPr>
          <w:rFonts w:hint="eastAsia" w:ascii="宋体" w:hAnsi="宋体" w:eastAsia="宋体" w:cs="Calibri"/>
          <w:color w:val="000000"/>
          <w:spacing w:val="0"/>
          <w:szCs w:val="21"/>
          <w:highlight w:val="none"/>
        </w:rPr>
        <w:t>.符合性审查</w:t>
      </w:r>
    </w:p>
    <w:p w14:paraId="3511C108">
      <w:pPr>
        <w:spacing w:line="400" w:lineRule="exact"/>
        <w:ind w:firstLine="420" w:firstLineChars="200"/>
        <w:rPr>
          <w:rFonts w:ascii="宋体" w:hAnsi="宋体" w:eastAsia="宋体" w:cs="Calibri"/>
          <w:color w:val="000000"/>
          <w:spacing w:val="0"/>
          <w:szCs w:val="21"/>
          <w:highlight w:val="none"/>
        </w:rPr>
      </w:pPr>
      <w:r>
        <w:rPr>
          <w:rFonts w:ascii="宋体" w:hAnsi="宋体" w:eastAsia="宋体" w:cs="Calibri"/>
          <w:color w:val="000000"/>
          <w:spacing w:val="0"/>
          <w:szCs w:val="21"/>
          <w:highlight w:val="none"/>
        </w:rPr>
        <w:t>4</w:t>
      </w:r>
      <w:r>
        <w:rPr>
          <w:rFonts w:hint="eastAsia" w:ascii="宋体" w:hAnsi="宋体" w:eastAsia="宋体" w:cs="Calibri"/>
          <w:color w:val="000000"/>
          <w:spacing w:val="0"/>
          <w:szCs w:val="21"/>
          <w:highlight w:val="none"/>
        </w:rPr>
        <w:t>.1由磋商小组对通过资格审查的合格供应商的响应文件的竞标报价、商务、技术等实质性要求进行符合性审查，以确定其是否满足竞争性磋商文件的实质性要求。</w:t>
      </w:r>
    </w:p>
    <w:p w14:paraId="03977EF2">
      <w:pPr>
        <w:spacing w:line="400" w:lineRule="exact"/>
        <w:ind w:firstLine="420" w:firstLineChars="200"/>
        <w:rPr>
          <w:rFonts w:ascii="宋体" w:hAnsi="宋体" w:eastAsia="宋体" w:cs="Calibri"/>
          <w:color w:val="000000"/>
          <w:spacing w:val="0"/>
          <w:szCs w:val="21"/>
          <w:highlight w:val="none"/>
        </w:rPr>
      </w:pPr>
      <w:r>
        <w:rPr>
          <w:rFonts w:ascii="宋体" w:hAnsi="宋体" w:eastAsia="宋体" w:cs="Calibri"/>
          <w:color w:val="000000"/>
          <w:spacing w:val="0"/>
          <w:szCs w:val="21"/>
          <w:highlight w:val="none"/>
        </w:rPr>
        <w:t>4</w:t>
      </w:r>
      <w:r>
        <w:rPr>
          <w:rFonts w:hint="eastAsia" w:ascii="宋体" w:hAnsi="宋体" w:eastAsia="宋体" w:cs="Calibri"/>
          <w:color w:val="000000"/>
          <w:spacing w:val="0"/>
          <w:szCs w:val="21"/>
          <w:highlight w:val="none"/>
        </w:rPr>
        <w:t>.2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7C657C36">
      <w:pPr>
        <w:spacing w:line="400" w:lineRule="exact"/>
        <w:ind w:firstLine="420" w:firstLineChars="200"/>
        <w:rPr>
          <w:rFonts w:ascii="宋体" w:hAnsi="宋体" w:eastAsia="宋体" w:cs="Calibri"/>
          <w:color w:val="000000"/>
          <w:spacing w:val="0"/>
          <w:szCs w:val="21"/>
          <w:highlight w:val="none"/>
        </w:rPr>
      </w:pPr>
      <w:r>
        <w:rPr>
          <w:rFonts w:ascii="宋体" w:hAnsi="宋体" w:eastAsia="宋体" w:cs="Calibri"/>
          <w:color w:val="000000"/>
          <w:spacing w:val="0"/>
          <w:szCs w:val="21"/>
          <w:highlight w:val="none"/>
        </w:rPr>
        <w:t>4</w:t>
      </w:r>
      <w:r>
        <w:rPr>
          <w:rFonts w:hint="eastAsia" w:ascii="宋体" w:hAnsi="宋体" w:eastAsia="宋体" w:cs="Calibri"/>
          <w:color w:val="000000"/>
          <w:spacing w:val="0"/>
          <w:szCs w:val="21"/>
          <w:highlight w:val="none"/>
        </w:rPr>
        <w:t>.3磋商小组要求供应商澄清、说明或者更正响应文件应当以书面形式作出。供应商的澄清、说明或者更正应当以书面形式按照磋商小组的要求作出明确的澄清、说明或者更正，未按磋商小组的要求作出明确澄清、说明或者更正的供应商的响应文件将按照有利于采购人的原则由磋商小组进行判定。供应商的澄清、说明或者更正应当由法定代表人或其授权代表签字或者加盖公章。由授权代表签字的，应当附法定代表人授权书（若委托代理人为响应文件中承诺的授权委托代理人的，无须出示法定代表人授权委托书）。</w:t>
      </w:r>
    </w:p>
    <w:p w14:paraId="70955ED2">
      <w:pPr>
        <w:spacing w:line="400" w:lineRule="exact"/>
        <w:ind w:firstLine="420" w:firstLineChars="200"/>
        <w:rPr>
          <w:rFonts w:ascii="宋体" w:hAnsi="宋体" w:eastAsia="宋体" w:cs="Calibri"/>
          <w:color w:val="000000"/>
          <w:spacing w:val="0"/>
          <w:szCs w:val="21"/>
          <w:highlight w:val="none"/>
        </w:rPr>
      </w:pPr>
      <w:r>
        <w:rPr>
          <w:rFonts w:ascii="宋体" w:hAnsi="宋体" w:eastAsia="宋体" w:cs="Calibri"/>
          <w:color w:val="000000"/>
          <w:spacing w:val="0"/>
          <w:szCs w:val="21"/>
          <w:highlight w:val="none"/>
        </w:rPr>
        <w:t>4</w:t>
      </w:r>
      <w:r>
        <w:rPr>
          <w:rFonts w:hint="eastAsia" w:ascii="宋体" w:hAnsi="宋体" w:eastAsia="宋体" w:cs="Calibri"/>
          <w:color w:val="000000"/>
          <w:spacing w:val="0"/>
          <w:szCs w:val="21"/>
          <w:highlight w:val="none"/>
        </w:rPr>
        <w:t xml:space="preserve">.4首次响应文件报价出现前后不一致的，按照下列规定修正： </w:t>
      </w:r>
    </w:p>
    <w:p w14:paraId="16AF89FF">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（1）响应文件中报价表内容与响应文件中相应内容不一致的，以报价表为准；</w:t>
      </w:r>
    </w:p>
    <w:p w14:paraId="4AC7FD34">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（2）大写金额和小写金额不一致的，以大写金额为准；</w:t>
      </w:r>
    </w:p>
    <w:p w14:paraId="1434566D">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同时出现两种以上不一致的，按照顺序逐条进行修正。修正后的报价经供应商确认后产生约束力，供应商不确认的，其响应文件按无效响应处理。</w:t>
      </w:r>
    </w:p>
    <w:p w14:paraId="52EDEDCA">
      <w:pPr>
        <w:spacing w:line="400" w:lineRule="exact"/>
        <w:ind w:firstLine="420" w:firstLineChars="200"/>
        <w:rPr>
          <w:rFonts w:ascii="宋体" w:hAnsi="宋体" w:eastAsia="宋体" w:cs="Calibri"/>
          <w:color w:val="000000"/>
          <w:spacing w:val="0"/>
          <w:szCs w:val="21"/>
          <w:highlight w:val="none"/>
        </w:rPr>
      </w:pPr>
      <w:r>
        <w:rPr>
          <w:rFonts w:ascii="宋体" w:hAnsi="宋体" w:eastAsia="宋体" w:cs="Calibri"/>
          <w:color w:val="000000"/>
          <w:spacing w:val="0"/>
          <w:szCs w:val="21"/>
          <w:highlight w:val="none"/>
        </w:rPr>
        <w:t>4</w:t>
      </w:r>
      <w:r>
        <w:rPr>
          <w:rFonts w:hint="eastAsia" w:ascii="宋体" w:hAnsi="宋体" w:eastAsia="宋体" w:cs="Calibri"/>
          <w:color w:val="000000"/>
          <w:spacing w:val="0"/>
          <w:szCs w:val="21"/>
          <w:highlight w:val="none"/>
        </w:rPr>
        <w:t>.5商务技术报价评审</w:t>
      </w:r>
    </w:p>
    <w:p w14:paraId="1F4ECD27">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在评审时，如发现下列情形之一的，将被视为响应文件无效处理：</w:t>
      </w:r>
    </w:p>
    <w:p w14:paraId="77CFD7F7">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（1）商务技术评审</w:t>
      </w:r>
    </w:p>
    <w:p w14:paraId="32856303">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1）提供响应文件正、副本数量不足的；</w:t>
      </w:r>
    </w:p>
    <w:p w14:paraId="2F3C7ED2">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2）响应文件未按竞争性磋商文件要求签署、盖章的；</w:t>
      </w:r>
    </w:p>
    <w:p w14:paraId="1AFB0EB6">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 xml:space="preserve">3）委托代理人未能出具有效身份证明或出具的身份证明与授权委托书中的信息不符的； </w:t>
      </w:r>
    </w:p>
    <w:p w14:paraId="0E19B97F">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4）响应文件未提供任一项“供应商须知前附表”第</w:t>
      </w:r>
      <w:r>
        <w:rPr>
          <w:rFonts w:hint="eastAsia" w:ascii="宋体" w:hAnsi="宋体" w:eastAsia="宋体" w:cs="Calibri"/>
          <w:color w:val="000000"/>
          <w:spacing w:val="0"/>
          <w:szCs w:val="21"/>
          <w:highlight w:val="none"/>
          <w:lang w:val="en-US" w:eastAsia="zh-CN"/>
        </w:rPr>
        <w:t>5</w:t>
      </w:r>
      <w:r>
        <w:rPr>
          <w:rFonts w:hint="eastAsia" w:ascii="宋体" w:hAnsi="宋体" w:eastAsia="宋体" w:cs="Calibri"/>
          <w:color w:val="000000"/>
          <w:spacing w:val="0"/>
          <w:szCs w:val="21"/>
          <w:highlight w:val="none"/>
        </w:rPr>
        <w:t>条规定的“必须提供”或者“委托时必须提供”的文件资料的；响应文件提供的报价商务技术文件出现任一项不符合“供应商须知前附表”第</w:t>
      </w:r>
      <w:r>
        <w:rPr>
          <w:rFonts w:hint="eastAsia" w:ascii="宋体" w:hAnsi="宋体" w:eastAsia="宋体" w:cs="Calibri"/>
          <w:color w:val="000000"/>
          <w:spacing w:val="0"/>
          <w:szCs w:val="21"/>
          <w:highlight w:val="none"/>
          <w:lang w:val="en-US" w:eastAsia="zh-CN"/>
        </w:rPr>
        <w:t>5</w:t>
      </w:r>
      <w:r>
        <w:rPr>
          <w:rFonts w:hint="eastAsia" w:ascii="宋体" w:hAnsi="宋体" w:eastAsia="宋体" w:cs="Calibri"/>
          <w:color w:val="000000"/>
          <w:spacing w:val="0"/>
          <w:szCs w:val="21"/>
          <w:highlight w:val="none"/>
        </w:rPr>
        <w:t>条规定的“必须提供”或者“委托时必须提供”的文件资料要求或者无效的。</w:t>
      </w:r>
    </w:p>
    <w:p w14:paraId="78C26891">
      <w:pPr>
        <w:spacing w:line="400" w:lineRule="exact"/>
        <w:ind w:firstLine="420" w:firstLineChars="200"/>
        <w:rPr>
          <w:rFonts w:ascii="宋体" w:hAnsi="宋体" w:eastAsia="宋体" w:cs="Calibri"/>
          <w:color w:val="000000"/>
          <w:spacing w:val="0"/>
          <w:szCs w:val="21"/>
          <w:highlight w:val="none"/>
        </w:rPr>
      </w:pPr>
      <w:r>
        <w:rPr>
          <w:rFonts w:ascii="宋体" w:hAnsi="宋体" w:eastAsia="宋体" w:cs="Calibri"/>
          <w:color w:val="000000"/>
          <w:spacing w:val="0"/>
          <w:szCs w:val="21"/>
          <w:highlight w:val="none"/>
        </w:rPr>
        <w:t>5</w:t>
      </w:r>
      <w:r>
        <w:rPr>
          <w:rFonts w:hint="eastAsia" w:ascii="宋体" w:hAnsi="宋体" w:eastAsia="宋体" w:cs="Calibri"/>
          <w:color w:val="000000"/>
          <w:spacing w:val="0"/>
          <w:szCs w:val="21"/>
          <w:highlight w:val="none"/>
        </w:rPr>
        <w:t>）商务条款中标“▲”的条款发生负偏离的或允许负偏离的条款数超过“供应商须知前附表”规定项数的或标明实质性的要求发生负偏离的；</w:t>
      </w:r>
    </w:p>
    <w:p w14:paraId="3410BA3D">
      <w:pPr>
        <w:spacing w:line="400" w:lineRule="exact"/>
        <w:ind w:firstLine="420" w:firstLineChars="200"/>
        <w:rPr>
          <w:rFonts w:ascii="宋体" w:hAnsi="宋体" w:eastAsia="宋体" w:cs="Calibri"/>
          <w:color w:val="000000"/>
          <w:spacing w:val="0"/>
          <w:szCs w:val="21"/>
          <w:highlight w:val="none"/>
        </w:rPr>
      </w:pPr>
      <w:r>
        <w:rPr>
          <w:rFonts w:ascii="宋体" w:hAnsi="宋体" w:eastAsia="宋体" w:cs="Calibri"/>
          <w:color w:val="000000"/>
          <w:spacing w:val="0"/>
          <w:szCs w:val="21"/>
          <w:highlight w:val="none"/>
        </w:rPr>
        <w:t>6</w:t>
      </w:r>
      <w:r>
        <w:rPr>
          <w:rFonts w:hint="eastAsia" w:ascii="宋体" w:hAnsi="宋体" w:eastAsia="宋体" w:cs="Calibri"/>
          <w:color w:val="000000"/>
          <w:spacing w:val="0"/>
          <w:szCs w:val="21"/>
          <w:highlight w:val="none"/>
        </w:rPr>
        <w:t>）未对竞标有效期作出响应或响应文件承诺的竞标有效期不满足竞争性磋商文件要求的；</w:t>
      </w:r>
    </w:p>
    <w:p w14:paraId="22155E25">
      <w:pPr>
        <w:spacing w:line="400" w:lineRule="exact"/>
        <w:ind w:firstLine="420" w:firstLineChars="200"/>
        <w:rPr>
          <w:rFonts w:ascii="宋体" w:hAnsi="宋体" w:eastAsia="宋体" w:cs="Calibri"/>
          <w:color w:val="000000"/>
          <w:spacing w:val="0"/>
          <w:szCs w:val="21"/>
          <w:highlight w:val="none"/>
        </w:rPr>
      </w:pPr>
      <w:r>
        <w:rPr>
          <w:rFonts w:ascii="宋体" w:hAnsi="宋体" w:eastAsia="宋体" w:cs="Calibri"/>
          <w:color w:val="000000"/>
          <w:spacing w:val="0"/>
          <w:szCs w:val="21"/>
          <w:highlight w:val="none"/>
        </w:rPr>
        <w:t>7</w:t>
      </w:r>
      <w:r>
        <w:rPr>
          <w:rFonts w:hint="eastAsia" w:ascii="宋体" w:hAnsi="宋体" w:eastAsia="宋体" w:cs="Calibri"/>
          <w:color w:val="000000"/>
          <w:spacing w:val="0"/>
          <w:szCs w:val="21"/>
          <w:highlight w:val="none"/>
        </w:rPr>
        <w:t>）响应文件的实质性内容未使用中文表述、使用计量单位不符合竞争性磋商文件要求的；</w:t>
      </w:r>
    </w:p>
    <w:p w14:paraId="17243F86">
      <w:pPr>
        <w:spacing w:line="400" w:lineRule="exact"/>
        <w:ind w:firstLine="420" w:firstLineChars="200"/>
        <w:rPr>
          <w:rFonts w:ascii="宋体" w:hAnsi="宋体" w:eastAsia="宋体" w:cs="Calibri"/>
          <w:color w:val="000000"/>
          <w:spacing w:val="0"/>
          <w:szCs w:val="21"/>
          <w:highlight w:val="none"/>
        </w:rPr>
      </w:pPr>
      <w:r>
        <w:rPr>
          <w:rFonts w:ascii="宋体" w:hAnsi="宋体" w:eastAsia="宋体" w:cs="Calibri"/>
          <w:color w:val="000000"/>
          <w:spacing w:val="0"/>
          <w:szCs w:val="21"/>
          <w:highlight w:val="none"/>
        </w:rPr>
        <w:t>8</w:t>
      </w:r>
      <w:r>
        <w:rPr>
          <w:rFonts w:hint="eastAsia" w:ascii="宋体" w:hAnsi="宋体" w:eastAsia="宋体" w:cs="Calibri"/>
          <w:color w:val="000000"/>
          <w:spacing w:val="0"/>
          <w:szCs w:val="21"/>
          <w:highlight w:val="none"/>
        </w:rPr>
        <w:t>）响应文件中的文件资料因填写不齐全或者内容虚假或者出现其他情形而导致被磋商小组认定无效的；</w:t>
      </w:r>
    </w:p>
    <w:p w14:paraId="440E3950">
      <w:pPr>
        <w:spacing w:line="400" w:lineRule="exact"/>
        <w:ind w:firstLine="420" w:firstLineChars="200"/>
        <w:rPr>
          <w:rFonts w:ascii="宋体" w:hAnsi="宋体" w:eastAsia="宋体" w:cs="Calibri"/>
          <w:color w:val="000000"/>
          <w:spacing w:val="0"/>
          <w:szCs w:val="21"/>
          <w:highlight w:val="none"/>
        </w:rPr>
      </w:pPr>
      <w:r>
        <w:rPr>
          <w:rFonts w:ascii="宋体" w:hAnsi="宋体" w:eastAsia="宋体" w:cs="Calibri"/>
          <w:color w:val="000000"/>
          <w:spacing w:val="0"/>
          <w:szCs w:val="21"/>
          <w:highlight w:val="none"/>
        </w:rPr>
        <w:t>9</w:t>
      </w:r>
      <w:r>
        <w:rPr>
          <w:rFonts w:hint="eastAsia" w:ascii="宋体" w:hAnsi="宋体" w:eastAsia="宋体" w:cs="Calibri"/>
          <w:color w:val="000000"/>
          <w:spacing w:val="0"/>
          <w:szCs w:val="21"/>
          <w:highlight w:val="none"/>
        </w:rPr>
        <w:t>）响应文件含有采购人不能接受的附加条件的；</w:t>
      </w:r>
    </w:p>
    <w:p w14:paraId="54D4558E">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1</w:t>
      </w:r>
      <w:r>
        <w:rPr>
          <w:rFonts w:ascii="宋体" w:hAnsi="宋体" w:eastAsia="宋体" w:cs="Calibri"/>
          <w:color w:val="000000"/>
          <w:spacing w:val="0"/>
          <w:szCs w:val="21"/>
          <w:highlight w:val="none"/>
        </w:rPr>
        <w:t>0</w:t>
      </w:r>
      <w:r>
        <w:rPr>
          <w:rFonts w:hint="eastAsia" w:ascii="宋体" w:hAnsi="宋体" w:eastAsia="宋体" w:cs="Calibri"/>
          <w:color w:val="000000"/>
          <w:spacing w:val="0"/>
          <w:szCs w:val="21"/>
          <w:highlight w:val="none"/>
        </w:rPr>
        <w:t>）明显不满足竞争性磋商文件要求的技术规格、安全、质量标准，或者与竞争性磋商文件中标“▲”的技术需求或标明实质性的要求发生负偏离的；</w:t>
      </w:r>
    </w:p>
    <w:p w14:paraId="69DE43DF">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1</w:t>
      </w:r>
      <w:r>
        <w:rPr>
          <w:rFonts w:ascii="宋体" w:hAnsi="宋体" w:eastAsia="宋体" w:cs="Calibri"/>
          <w:color w:val="000000"/>
          <w:spacing w:val="0"/>
          <w:szCs w:val="21"/>
          <w:highlight w:val="none"/>
        </w:rPr>
        <w:t>1</w:t>
      </w:r>
      <w:r>
        <w:rPr>
          <w:rFonts w:hint="eastAsia" w:ascii="宋体" w:hAnsi="宋体" w:eastAsia="宋体" w:cs="Calibri"/>
          <w:color w:val="000000"/>
          <w:spacing w:val="0"/>
          <w:szCs w:val="21"/>
          <w:highlight w:val="none"/>
        </w:rPr>
        <w:t>）技术需求允许负偏离的条款数超过“供应商须知前附表”规定项数的；</w:t>
      </w:r>
    </w:p>
    <w:p w14:paraId="7E8DADCA">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1</w:t>
      </w:r>
      <w:r>
        <w:rPr>
          <w:rFonts w:ascii="宋体" w:hAnsi="宋体" w:eastAsia="宋体" w:cs="Calibri"/>
          <w:color w:val="000000"/>
          <w:spacing w:val="0"/>
          <w:szCs w:val="21"/>
          <w:highlight w:val="none"/>
        </w:rPr>
        <w:t>2</w:t>
      </w:r>
      <w:r>
        <w:rPr>
          <w:rFonts w:hint="eastAsia" w:ascii="宋体" w:hAnsi="宋体" w:eastAsia="宋体" w:cs="Calibri"/>
          <w:color w:val="000000"/>
          <w:spacing w:val="0"/>
          <w:szCs w:val="21"/>
          <w:highlight w:val="none"/>
        </w:rPr>
        <w:t>）虚假竞标，或者出现其他情形而导致被磋商小组认定无效的；</w:t>
      </w:r>
    </w:p>
    <w:p w14:paraId="07AF39D7">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1</w:t>
      </w:r>
      <w:r>
        <w:rPr>
          <w:rFonts w:ascii="宋体" w:hAnsi="宋体" w:eastAsia="宋体" w:cs="Calibri"/>
          <w:color w:val="000000"/>
          <w:spacing w:val="0"/>
          <w:szCs w:val="21"/>
          <w:highlight w:val="none"/>
        </w:rPr>
        <w:t>3</w:t>
      </w:r>
      <w:r>
        <w:rPr>
          <w:rFonts w:hint="eastAsia" w:ascii="宋体" w:hAnsi="宋体" w:eastAsia="宋体" w:cs="Calibri"/>
          <w:color w:val="000000"/>
          <w:spacing w:val="0"/>
          <w:szCs w:val="21"/>
          <w:highlight w:val="none"/>
        </w:rPr>
        <w:t>）竞标技术方案不明确，竞争性磋商文件未允许</w:t>
      </w:r>
      <w:r>
        <w:rPr>
          <w:rFonts w:hint="eastAsia" w:ascii="宋体" w:hAnsi="宋体" w:eastAsia="宋体" w:cs="Calibri"/>
          <w:spacing w:val="0"/>
          <w:szCs w:val="21"/>
          <w:highlight w:val="none"/>
        </w:rPr>
        <w:t>但响应文件中</w:t>
      </w:r>
      <w:r>
        <w:rPr>
          <w:rFonts w:hint="eastAsia" w:ascii="宋体" w:hAnsi="宋体" w:eastAsia="宋体" w:cs="Calibri"/>
          <w:color w:val="000000"/>
          <w:spacing w:val="0"/>
          <w:szCs w:val="21"/>
          <w:highlight w:val="none"/>
        </w:rPr>
        <w:t>存在一个或一个以上备选（替代）竞标方案的；</w:t>
      </w:r>
    </w:p>
    <w:p w14:paraId="33A8B456">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1</w:t>
      </w:r>
      <w:r>
        <w:rPr>
          <w:rFonts w:ascii="宋体" w:hAnsi="宋体" w:eastAsia="宋体" w:cs="Calibri"/>
          <w:color w:val="000000"/>
          <w:spacing w:val="0"/>
          <w:szCs w:val="21"/>
          <w:highlight w:val="none"/>
        </w:rPr>
        <w:t>4</w:t>
      </w:r>
      <w:r>
        <w:rPr>
          <w:rFonts w:hint="eastAsia" w:ascii="宋体" w:hAnsi="宋体" w:eastAsia="宋体" w:cs="Calibri"/>
          <w:color w:val="000000"/>
          <w:spacing w:val="0"/>
          <w:szCs w:val="21"/>
          <w:highlight w:val="none"/>
        </w:rPr>
        <w:t>）未响应竞争性磋商文件实质性要求的；</w:t>
      </w:r>
    </w:p>
    <w:p w14:paraId="1F3E8FAB">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1</w:t>
      </w:r>
      <w:r>
        <w:rPr>
          <w:rFonts w:ascii="宋体" w:hAnsi="宋体" w:eastAsia="宋体" w:cs="Calibri"/>
          <w:color w:val="000000"/>
          <w:spacing w:val="0"/>
          <w:szCs w:val="21"/>
          <w:highlight w:val="none"/>
        </w:rPr>
        <w:t>5</w:t>
      </w:r>
      <w:r>
        <w:rPr>
          <w:rFonts w:hint="eastAsia" w:ascii="宋体" w:hAnsi="宋体" w:eastAsia="宋体" w:cs="Calibri"/>
          <w:color w:val="000000"/>
          <w:spacing w:val="0"/>
          <w:szCs w:val="21"/>
          <w:highlight w:val="none"/>
        </w:rPr>
        <w:t>）法律、法规和竞争性磋商文件规定的其他无效情形。</w:t>
      </w:r>
    </w:p>
    <w:p w14:paraId="3AF3463F">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（2）报价评审</w:t>
      </w:r>
    </w:p>
    <w:p w14:paraId="48A77E6B">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1) 响应文件未提供“供应商须知前附表”第</w:t>
      </w:r>
      <w:r>
        <w:rPr>
          <w:rFonts w:hint="eastAsia" w:ascii="宋体" w:hAnsi="宋体" w:eastAsia="宋体" w:cs="Calibri"/>
          <w:color w:val="000000"/>
          <w:spacing w:val="0"/>
          <w:szCs w:val="21"/>
          <w:highlight w:val="none"/>
          <w:lang w:val="en-US" w:eastAsia="zh-CN"/>
        </w:rPr>
        <w:t>5</w:t>
      </w:r>
      <w:r>
        <w:rPr>
          <w:rFonts w:hint="eastAsia" w:ascii="宋体" w:hAnsi="宋体" w:eastAsia="宋体" w:cs="Calibri"/>
          <w:color w:val="000000"/>
          <w:spacing w:val="0"/>
          <w:szCs w:val="21"/>
          <w:highlight w:val="none"/>
        </w:rPr>
        <w:t>条规定中的“竞标报价表”的；</w:t>
      </w:r>
    </w:p>
    <w:p w14:paraId="4153C6E7">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2）未采用人民币报价或者未按照竞争性磋商文件标明的币种报价的；</w:t>
      </w:r>
    </w:p>
    <w:p w14:paraId="4E8E4589">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 xml:space="preserve">3）竞标报价（包含首次报价、最后报价）超过规定的采购预算金额或者最高限价的（如本项目公布了最高限价）； </w:t>
      </w:r>
    </w:p>
    <w:p w14:paraId="6E6AB2FE">
      <w:pPr>
        <w:spacing w:line="400" w:lineRule="exact"/>
        <w:ind w:firstLine="420" w:firstLineChars="200"/>
        <w:rPr>
          <w:rFonts w:ascii="宋体" w:hAnsi="宋体" w:eastAsia="宋体" w:cs="Calibri"/>
          <w:color w:val="000000"/>
          <w:spacing w:val="0"/>
          <w:szCs w:val="21"/>
          <w:highlight w:val="none"/>
        </w:rPr>
      </w:pPr>
      <w:r>
        <w:rPr>
          <w:rFonts w:ascii="宋体" w:hAnsi="宋体" w:eastAsia="宋体" w:cs="Calibri"/>
          <w:color w:val="000000"/>
          <w:spacing w:val="0"/>
          <w:szCs w:val="21"/>
          <w:highlight w:val="none"/>
        </w:rPr>
        <w:t>4</w:t>
      </w:r>
      <w:r>
        <w:rPr>
          <w:rFonts w:hint="eastAsia" w:ascii="宋体" w:hAnsi="宋体" w:eastAsia="宋体" w:cs="Calibri"/>
          <w:color w:val="000000"/>
          <w:spacing w:val="0"/>
          <w:szCs w:val="21"/>
          <w:highlight w:val="none"/>
        </w:rPr>
        <w:t xml:space="preserve">）修正后的报价，供应商不确认的；或经供应商确认修正后的竞标报价（包含首次报价、最后报价）超过规定的采购预算金额或者最高限价的（如本项目公布了最高限价）； </w:t>
      </w:r>
    </w:p>
    <w:p w14:paraId="6A38E751">
      <w:pPr>
        <w:spacing w:line="400" w:lineRule="exact"/>
        <w:ind w:firstLine="420" w:firstLineChars="200"/>
        <w:rPr>
          <w:rFonts w:ascii="宋体" w:hAnsi="宋体" w:eastAsia="宋体" w:cs="Calibri"/>
          <w:color w:val="000000"/>
          <w:spacing w:val="0"/>
          <w:szCs w:val="21"/>
          <w:highlight w:val="none"/>
        </w:rPr>
      </w:pPr>
      <w:r>
        <w:rPr>
          <w:rFonts w:ascii="宋体" w:hAnsi="宋体" w:eastAsia="宋体" w:cs="Calibri"/>
          <w:color w:val="000000"/>
          <w:spacing w:val="0"/>
          <w:szCs w:val="21"/>
          <w:highlight w:val="none"/>
        </w:rPr>
        <w:t>4</w:t>
      </w:r>
      <w:r>
        <w:rPr>
          <w:rFonts w:hint="eastAsia" w:ascii="宋体" w:hAnsi="宋体" w:eastAsia="宋体" w:cs="Calibri"/>
          <w:color w:val="000000"/>
          <w:spacing w:val="0"/>
          <w:szCs w:val="21"/>
          <w:highlight w:val="none"/>
        </w:rPr>
        <w:t>.6磋商小组对响应文件进行评审，未实质性响应竞争性磋商文件的响应文件按无效处理，由磋商小组告知有关供应商。磋商小组从符合竞争性磋商文件规定的相应资格条件的供应商名单中确定不少于3家的供应商参加磋商。</w:t>
      </w:r>
    </w:p>
    <w:p w14:paraId="0B01D91C">
      <w:pPr>
        <w:spacing w:line="400" w:lineRule="exact"/>
        <w:ind w:firstLine="420" w:firstLineChars="200"/>
        <w:rPr>
          <w:rFonts w:ascii="宋体" w:hAnsi="宋体" w:eastAsia="宋体" w:cs="Calibri"/>
          <w:color w:val="000000"/>
          <w:spacing w:val="0"/>
          <w:szCs w:val="21"/>
          <w:highlight w:val="none"/>
        </w:rPr>
      </w:pPr>
      <w:r>
        <w:rPr>
          <w:rFonts w:ascii="宋体" w:hAnsi="宋体" w:eastAsia="宋体" w:cs="Calibri"/>
          <w:color w:val="000000"/>
          <w:spacing w:val="0"/>
          <w:szCs w:val="21"/>
          <w:highlight w:val="none"/>
        </w:rPr>
        <w:t>4</w:t>
      </w:r>
      <w:r>
        <w:rPr>
          <w:rFonts w:hint="eastAsia" w:ascii="宋体" w:hAnsi="宋体" w:eastAsia="宋体" w:cs="Calibri"/>
          <w:color w:val="000000"/>
          <w:spacing w:val="0"/>
          <w:szCs w:val="21"/>
          <w:highlight w:val="none"/>
        </w:rPr>
        <w:t>.7通过符合性审查的合格供应商不足3家的，不得进入磋商环节，采购人应当重新开展采购活动。</w:t>
      </w:r>
    </w:p>
    <w:p w14:paraId="1AE94B81">
      <w:pPr>
        <w:spacing w:line="400" w:lineRule="exact"/>
        <w:ind w:firstLine="422" w:firstLineChars="200"/>
        <w:rPr>
          <w:rFonts w:ascii="宋体" w:hAnsi="宋体" w:eastAsia="宋体" w:cs="Calibri"/>
          <w:b/>
          <w:color w:val="000000"/>
          <w:spacing w:val="0"/>
          <w:kern w:val="0"/>
          <w:szCs w:val="21"/>
          <w:highlight w:val="none"/>
        </w:rPr>
      </w:pPr>
      <w:r>
        <w:rPr>
          <w:rFonts w:hint="eastAsia" w:ascii="宋体" w:hAnsi="宋体" w:eastAsia="宋体" w:cs="Calibri"/>
          <w:b/>
          <w:color w:val="000000"/>
          <w:spacing w:val="0"/>
          <w:kern w:val="0"/>
          <w:szCs w:val="21"/>
          <w:highlight w:val="none"/>
        </w:rPr>
        <w:t>（三）磋商</w:t>
      </w:r>
    </w:p>
    <w:p w14:paraId="54AD25CD">
      <w:pPr>
        <w:spacing w:line="400" w:lineRule="exact"/>
        <w:ind w:firstLine="420" w:firstLineChars="200"/>
        <w:rPr>
          <w:rFonts w:ascii="宋体" w:hAnsi="宋体" w:eastAsia="宋体" w:cs="Calibri"/>
          <w:color w:val="000000"/>
          <w:spacing w:val="0"/>
          <w:kern w:val="0"/>
          <w:szCs w:val="21"/>
          <w:highlight w:val="none"/>
        </w:rPr>
      </w:pPr>
      <w:r>
        <w:rPr>
          <w:rFonts w:ascii="宋体" w:hAnsi="宋体" w:eastAsia="宋体" w:cs="Calibri"/>
          <w:color w:val="000000"/>
          <w:spacing w:val="0"/>
          <w:kern w:val="0"/>
          <w:szCs w:val="21"/>
          <w:highlight w:val="none"/>
        </w:rPr>
        <w:t>5</w:t>
      </w:r>
      <w:r>
        <w:rPr>
          <w:rFonts w:hint="eastAsia" w:ascii="宋体" w:hAnsi="宋体" w:eastAsia="宋体" w:cs="Calibri"/>
          <w:color w:val="000000"/>
          <w:spacing w:val="0"/>
          <w:kern w:val="0"/>
          <w:szCs w:val="21"/>
          <w:highlight w:val="none"/>
        </w:rPr>
        <w:t>.磋商小组按照“供应商须知前附表”</w:t>
      </w:r>
      <w:r>
        <w:rPr>
          <w:rFonts w:hint="eastAsia" w:ascii="宋体" w:hAnsi="宋体" w:eastAsia="宋体" w:cs="Calibri"/>
          <w:color w:val="000000"/>
          <w:spacing w:val="0"/>
          <w:szCs w:val="21"/>
          <w:highlight w:val="none"/>
        </w:rPr>
        <w:t xml:space="preserve"> </w:t>
      </w:r>
      <w:r>
        <w:rPr>
          <w:rFonts w:hint="eastAsia" w:ascii="宋体" w:hAnsi="宋体" w:eastAsia="宋体" w:cs="Calibri"/>
          <w:color w:val="000000"/>
          <w:spacing w:val="0"/>
          <w:kern w:val="0"/>
          <w:szCs w:val="21"/>
          <w:highlight w:val="none"/>
        </w:rPr>
        <w:t>确定的</w:t>
      </w:r>
      <w:r>
        <w:rPr>
          <w:rFonts w:hint="eastAsia" w:ascii="宋体" w:hAnsi="宋体" w:eastAsia="宋体" w:cs="Calibri"/>
          <w:color w:val="000000"/>
          <w:spacing w:val="0"/>
          <w:szCs w:val="21"/>
          <w:highlight w:val="none"/>
        </w:rPr>
        <w:t>顺序，集中与单一供应商分别进行磋商，并给予所有参加磋商的供应商平等的磋商机会。符合磋商资格的供应商应当在接到磋商通知后规定时间内参加磋商，未在规定时间内参加磋商的视同放弃参加磋商权利，其响应文件按无效响应处理。</w:t>
      </w:r>
    </w:p>
    <w:p w14:paraId="7B5D055F">
      <w:pPr>
        <w:spacing w:line="400" w:lineRule="exact"/>
        <w:ind w:firstLine="420" w:firstLineChars="200"/>
        <w:rPr>
          <w:rFonts w:ascii="宋体" w:hAnsi="宋体" w:eastAsia="宋体" w:cs="Calibri"/>
          <w:color w:val="000000"/>
          <w:spacing w:val="0"/>
          <w:szCs w:val="21"/>
          <w:highlight w:val="none"/>
        </w:rPr>
      </w:pPr>
      <w:r>
        <w:rPr>
          <w:rFonts w:ascii="宋体" w:hAnsi="宋体" w:eastAsia="宋体" w:cs="Calibri"/>
          <w:color w:val="000000"/>
          <w:spacing w:val="0"/>
          <w:szCs w:val="21"/>
          <w:highlight w:val="none"/>
        </w:rPr>
        <w:t>6</w:t>
      </w:r>
      <w:r>
        <w:rPr>
          <w:rFonts w:hint="eastAsia" w:ascii="宋体" w:hAnsi="宋体" w:eastAsia="宋体" w:cs="Calibri"/>
          <w:color w:val="000000"/>
          <w:spacing w:val="0"/>
          <w:szCs w:val="21"/>
          <w:highlight w:val="none"/>
        </w:rPr>
        <w:t>.在磋商过程中，磋商小组可以根据磋商文件和磋商情况实质性变动采购需求中的技术、服务要求以及合同草案条款，但不得变动磋商文件中的其他内容。实质性变动的内容，须经采购人代表确认。可能实质性变动的内容详见“供应商须知前附表”。</w:t>
      </w:r>
    </w:p>
    <w:p w14:paraId="6F60132B">
      <w:pPr>
        <w:spacing w:line="400" w:lineRule="exact"/>
        <w:ind w:firstLine="420" w:firstLineChars="200"/>
        <w:rPr>
          <w:rFonts w:ascii="宋体" w:hAnsi="宋体" w:eastAsia="宋体" w:cs="Calibri"/>
          <w:color w:val="000000"/>
          <w:spacing w:val="0"/>
          <w:szCs w:val="21"/>
          <w:highlight w:val="none"/>
        </w:rPr>
      </w:pPr>
      <w:r>
        <w:rPr>
          <w:rFonts w:ascii="宋体" w:hAnsi="宋体" w:eastAsia="宋体" w:cs="Calibri"/>
          <w:color w:val="000000"/>
          <w:spacing w:val="0"/>
          <w:szCs w:val="21"/>
          <w:highlight w:val="none"/>
        </w:rPr>
        <w:t>7</w:t>
      </w:r>
      <w:r>
        <w:rPr>
          <w:rFonts w:hint="eastAsia" w:ascii="宋体" w:hAnsi="宋体" w:eastAsia="宋体" w:cs="Calibri"/>
          <w:color w:val="000000"/>
          <w:spacing w:val="0"/>
          <w:szCs w:val="21"/>
          <w:highlight w:val="none"/>
        </w:rPr>
        <w:t>.对竞争性磋商文件作出的实质性变动是竞争性磋商文件的有效组成部分，由磋商小组及时以书面形式同时通知所有参加磋商的供应商。</w:t>
      </w:r>
    </w:p>
    <w:p w14:paraId="7237DB1C">
      <w:pPr>
        <w:spacing w:line="400" w:lineRule="exact"/>
        <w:ind w:firstLine="420" w:firstLineChars="200"/>
        <w:rPr>
          <w:rFonts w:ascii="宋体" w:hAnsi="宋体" w:eastAsia="宋体" w:cs="Calibri"/>
          <w:color w:val="000000"/>
          <w:spacing w:val="0"/>
          <w:szCs w:val="21"/>
          <w:highlight w:val="none"/>
        </w:rPr>
      </w:pPr>
      <w:r>
        <w:rPr>
          <w:rFonts w:ascii="宋体" w:hAnsi="宋体" w:eastAsia="宋体" w:cs="Calibri"/>
          <w:color w:val="000000"/>
          <w:spacing w:val="0"/>
          <w:szCs w:val="21"/>
          <w:highlight w:val="none"/>
        </w:rPr>
        <w:t>8</w:t>
      </w:r>
      <w:r>
        <w:rPr>
          <w:rFonts w:hint="eastAsia" w:ascii="宋体" w:hAnsi="宋体" w:eastAsia="宋体" w:cs="Calibri"/>
          <w:color w:val="000000"/>
          <w:spacing w:val="0"/>
          <w:szCs w:val="21"/>
          <w:highlight w:val="none"/>
        </w:rPr>
        <w:t>. 供应商应当按照竞争性磋商文件的变动情况和磋商小组的要求重新提交响应文件，并由其法定代表人或授权代表签字或者加盖公章。由授权代表签字的，应当附法定代表人授权书（若委托代理人为响应文件中承诺的授权委托代理人的，无须出示法定代表人授权委托书）。参加磋商的供应商未在规定时间内重新提交响应文件的，视同退出磋商。</w:t>
      </w:r>
    </w:p>
    <w:p w14:paraId="47804B83">
      <w:pPr>
        <w:spacing w:line="400" w:lineRule="exact"/>
        <w:ind w:firstLine="420" w:firstLineChars="200"/>
        <w:rPr>
          <w:rFonts w:ascii="宋体" w:hAnsi="宋体" w:eastAsia="宋体" w:cs="Calibri"/>
          <w:color w:val="000000"/>
          <w:spacing w:val="0"/>
          <w:szCs w:val="21"/>
          <w:highlight w:val="none"/>
        </w:rPr>
      </w:pPr>
      <w:r>
        <w:rPr>
          <w:rFonts w:ascii="宋体" w:hAnsi="宋体" w:eastAsia="宋体" w:cs="Calibri"/>
          <w:color w:val="000000"/>
          <w:spacing w:val="0"/>
          <w:szCs w:val="21"/>
          <w:highlight w:val="none"/>
        </w:rPr>
        <w:t>9</w:t>
      </w:r>
      <w:r>
        <w:rPr>
          <w:rFonts w:hint="eastAsia" w:ascii="宋体" w:hAnsi="宋体" w:eastAsia="宋体" w:cs="Calibri"/>
          <w:color w:val="000000"/>
          <w:spacing w:val="0"/>
          <w:szCs w:val="21"/>
          <w:highlight w:val="none"/>
        </w:rPr>
        <w:t>.磋商中，磋商的任何一方不得透露与磋商有关的其他供应商的技术资料、价格和其他信息。</w:t>
      </w:r>
    </w:p>
    <w:p w14:paraId="356C2F84">
      <w:pPr>
        <w:widowControl/>
        <w:spacing w:line="400" w:lineRule="exact"/>
        <w:ind w:firstLine="420" w:firstLineChars="200"/>
        <w:jc w:val="left"/>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1</w:t>
      </w:r>
      <w:r>
        <w:rPr>
          <w:rFonts w:ascii="宋体" w:hAnsi="宋体" w:eastAsia="宋体" w:cs="Calibri"/>
          <w:color w:val="000000"/>
          <w:spacing w:val="0"/>
          <w:szCs w:val="21"/>
          <w:highlight w:val="none"/>
        </w:rPr>
        <w:t>0</w:t>
      </w:r>
      <w:r>
        <w:rPr>
          <w:rFonts w:hint="eastAsia" w:ascii="宋体" w:hAnsi="宋体" w:eastAsia="宋体" w:cs="Calibri"/>
          <w:color w:val="000000"/>
          <w:spacing w:val="0"/>
          <w:szCs w:val="21"/>
          <w:highlight w:val="none"/>
        </w:rPr>
        <w:t>.磋商过程中重新提交的响应文件，供应商可以在开启前补充、修改。</w:t>
      </w:r>
    </w:p>
    <w:p w14:paraId="2EABA9F3">
      <w:pPr>
        <w:widowControl/>
        <w:spacing w:line="400" w:lineRule="exact"/>
        <w:ind w:firstLine="420" w:firstLineChars="200"/>
        <w:jc w:val="left"/>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1</w:t>
      </w:r>
      <w:r>
        <w:rPr>
          <w:rFonts w:ascii="宋体" w:hAnsi="宋体" w:eastAsia="宋体" w:cs="Calibri"/>
          <w:color w:val="000000"/>
          <w:spacing w:val="0"/>
          <w:szCs w:val="21"/>
          <w:highlight w:val="none"/>
        </w:rPr>
        <w:t>1</w:t>
      </w:r>
      <w:r>
        <w:rPr>
          <w:rFonts w:hint="eastAsia" w:ascii="宋体" w:hAnsi="宋体" w:eastAsia="宋体" w:cs="Calibri"/>
          <w:color w:val="000000"/>
          <w:spacing w:val="0"/>
          <w:szCs w:val="21"/>
          <w:highlight w:val="none"/>
        </w:rPr>
        <w:t>．对磋商过程提交的响应文件进行有效性、完整性和响应程度审查，通过审查的合格供应商不足3家的，采购人应当重新开展采购活动。</w:t>
      </w:r>
    </w:p>
    <w:p w14:paraId="27900798">
      <w:pPr>
        <w:widowControl/>
        <w:spacing w:line="400" w:lineRule="exact"/>
        <w:ind w:firstLine="422" w:firstLineChars="200"/>
        <w:jc w:val="left"/>
        <w:rPr>
          <w:rFonts w:ascii="宋体" w:hAnsi="宋体" w:eastAsia="宋体" w:cs="Calibri"/>
          <w:b/>
          <w:color w:val="000000"/>
          <w:spacing w:val="0"/>
          <w:szCs w:val="21"/>
          <w:highlight w:val="none"/>
        </w:rPr>
      </w:pPr>
      <w:r>
        <w:rPr>
          <w:rFonts w:hint="eastAsia" w:ascii="宋体" w:hAnsi="宋体" w:eastAsia="宋体" w:cs="Calibri"/>
          <w:b/>
          <w:color w:val="000000"/>
          <w:spacing w:val="0"/>
          <w:szCs w:val="21"/>
          <w:highlight w:val="none"/>
        </w:rPr>
        <w:t>（四）最后报价</w:t>
      </w:r>
    </w:p>
    <w:p w14:paraId="56E758B5">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1</w:t>
      </w:r>
      <w:r>
        <w:rPr>
          <w:rFonts w:ascii="宋体" w:hAnsi="宋体" w:eastAsia="宋体" w:cs="Calibri"/>
          <w:color w:val="000000"/>
          <w:spacing w:val="0"/>
          <w:szCs w:val="21"/>
          <w:highlight w:val="none"/>
        </w:rPr>
        <w:t>2</w:t>
      </w:r>
      <w:r>
        <w:rPr>
          <w:rFonts w:hint="eastAsia" w:ascii="宋体" w:hAnsi="宋体" w:eastAsia="宋体" w:cs="Calibri"/>
          <w:color w:val="000000"/>
          <w:spacing w:val="0"/>
          <w:szCs w:val="21"/>
          <w:highlight w:val="none"/>
        </w:rPr>
        <w:t>.竞争性磋商文件能够详细列明采购标的的技术、服务要求的，磋商结束后，由磋商小组要求所有继续参加磋商的供应商在规定时间内密封提交最后报价，提交最后报价的供应商不得少于3家。</w:t>
      </w:r>
    </w:p>
    <w:p w14:paraId="14CE5013">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1</w:t>
      </w:r>
      <w:r>
        <w:rPr>
          <w:rFonts w:ascii="宋体" w:hAnsi="宋体" w:eastAsia="宋体" w:cs="Calibri"/>
          <w:color w:val="000000"/>
          <w:spacing w:val="0"/>
          <w:szCs w:val="21"/>
          <w:highlight w:val="none"/>
        </w:rPr>
        <w:t>3</w:t>
      </w:r>
      <w:r>
        <w:rPr>
          <w:rFonts w:hint="eastAsia" w:ascii="宋体" w:hAnsi="宋体" w:eastAsia="宋体" w:cs="Calibri"/>
          <w:color w:val="000000"/>
          <w:spacing w:val="0"/>
          <w:szCs w:val="21"/>
          <w:highlight w:val="none"/>
        </w:rPr>
        <w:t>. 最后报价是供应商响应文件的有效组成部分。</w:t>
      </w:r>
    </w:p>
    <w:p w14:paraId="76828884">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1</w:t>
      </w:r>
      <w:r>
        <w:rPr>
          <w:rFonts w:ascii="宋体" w:hAnsi="宋体" w:eastAsia="宋体" w:cs="Calibri"/>
          <w:color w:val="000000"/>
          <w:spacing w:val="0"/>
          <w:szCs w:val="21"/>
          <w:highlight w:val="none"/>
        </w:rPr>
        <w:t>4</w:t>
      </w:r>
      <w:r>
        <w:rPr>
          <w:rFonts w:hint="eastAsia" w:ascii="宋体" w:hAnsi="宋体" w:eastAsia="宋体" w:cs="Calibri"/>
          <w:color w:val="000000"/>
          <w:spacing w:val="0"/>
          <w:szCs w:val="21"/>
          <w:highlight w:val="none"/>
        </w:rPr>
        <w:t>.已经提交响应文件的供应商，在提交最后报价之前，可以根据磋商情况退出磋商，退出磋商的供应商的响应文件按无效响应处理。</w:t>
      </w:r>
    </w:p>
    <w:p w14:paraId="4813CA0D">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1</w:t>
      </w:r>
      <w:r>
        <w:rPr>
          <w:rFonts w:ascii="宋体" w:hAnsi="宋体" w:eastAsia="宋体" w:cs="Calibri"/>
          <w:color w:val="000000"/>
          <w:spacing w:val="0"/>
          <w:szCs w:val="21"/>
          <w:highlight w:val="none"/>
        </w:rPr>
        <w:t>5</w:t>
      </w:r>
      <w:r>
        <w:rPr>
          <w:rFonts w:hint="eastAsia" w:ascii="宋体" w:hAnsi="宋体" w:eastAsia="宋体" w:cs="Calibri"/>
          <w:color w:val="000000"/>
          <w:spacing w:val="0"/>
          <w:szCs w:val="21"/>
          <w:highlight w:val="none"/>
        </w:rPr>
        <w:t>.供应商未在规定时间内提交最后报价的，视同退出磋商。</w:t>
      </w:r>
    </w:p>
    <w:p w14:paraId="5FC16DDF">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1</w:t>
      </w:r>
      <w:r>
        <w:rPr>
          <w:rFonts w:ascii="宋体" w:hAnsi="宋体" w:eastAsia="宋体" w:cs="Calibri"/>
          <w:color w:val="000000"/>
          <w:spacing w:val="0"/>
          <w:szCs w:val="21"/>
          <w:highlight w:val="none"/>
        </w:rPr>
        <w:t>6</w:t>
      </w:r>
      <w:r>
        <w:rPr>
          <w:rFonts w:hint="eastAsia" w:ascii="宋体" w:hAnsi="宋体" w:eastAsia="宋体" w:cs="Calibri"/>
          <w:color w:val="000000"/>
          <w:spacing w:val="0"/>
          <w:szCs w:val="21"/>
          <w:highlight w:val="none"/>
        </w:rPr>
        <w:t>.磋商小组收齐最后报价后统一开启，磋商小组对最后报价进行有效性、完整性和响应程度的审查。</w:t>
      </w:r>
    </w:p>
    <w:p w14:paraId="65852C93">
      <w:pPr>
        <w:spacing w:line="400" w:lineRule="exact"/>
        <w:ind w:firstLine="420" w:firstLineChars="200"/>
        <w:rPr>
          <w:rFonts w:ascii="宋体" w:hAnsi="宋体" w:eastAsia="宋体" w:cs="Calibri"/>
          <w:color w:val="000000"/>
          <w:spacing w:val="0"/>
          <w:szCs w:val="21"/>
          <w:highlight w:val="none"/>
        </w:rPr>
      </w:pPr>
      <w:r>
        <w:rPr>
          <w:rFonts w:ascii="宋体" w:hAnsi="宋体" w:eastAsia="宋体" w:cs="Calibri"/>
          <w:color w:val="000000"/>
          <w:spacing w:val="0"/>
          <w:szCs w:val="21"/>
          <w:highlight w:val="none"/>
        </w:rPr>
        <w:t>17</w:t>
      </w:r>
      <w:r>
        <w:rPr>
          <w:rFonts w:hint="eastAsia" w:ascii="宋体" w:hAnsi="宋体" w:eastAsia="宋体" w:cs="Calibri"/>
          <w:color w:val="000000"/>
          <w:spacing w:val="0"/>
          <w:szCs w:val="21"/>
          <w:highlight w:val="none"/>
        </w:rPr>
        <w:t>.响应文件最后报价出现前后不一致的，按照本章第</w:t>
      </w:r>
      <w:r>
        <w:rPr>
          <w:rFonts w:ascii="宋体" w:hAnsi="宋体" w:eastAsia="宋体" w:cs="Calibri"/>
          <w:color w:val="000000"/>
          <w:spacing w:val="0"/>
          <w:szCs w:val="21"/>
          <w:highlight w:val="none"/>
        </w:rPr>
        <w:t>4</w:t>
      </w:r>
      <w:r>
        <w:rPr>
          <w:rFonts w:hint="eastAsia" w:ascii="宋体" w:hAnsi="宋体" w:eastAsia="宋体" w:cs="Calibri"/>
          <w:color w:val="000000"/>
          <w:spacing w:val="0"/>
          <w:szCs w:val="21"/>
          <w:highlight w:val="none"/>
        </w:rPr>
        <w:t xml:space="preserve">.4条的规定修正。 </w:t>
      </w:r>
    </w:p>
    <w:p w14:paraId="69056E67">
      <w:pPr>
        <w:spacing w:line="400" w:lineRule="exact"/>
        <w:ind w:firstLine="420" w:firstLineChars="200"/>
        <w:rPr>
          <w:rFonts w:ascii="宋体" w:hAnsi="宋体" w:eastAsia="宋体" w:cs="Calibri"/>
          <w:color w:val="000000"/>
          <w:spacing w:val="0"/>
          <w:szCs w:val="21"/>
          <w:highlight w:val="none"/>
        </w:rPr>
      </w:pPr>
      <w:r>
        <w:rPr>
          <w:rFonts w:ascii="宋体" w:hAnsi="宋体" w:eastAsia="宋体" w:cs="Calibri"/>
          <w:color w:val="000000"/>
          <w:spacing w:val="0"/>
          <w:szCs w:val="21"/>
          <w:highlight w:val="none"/>
        </w:rPr>
        <w:t>18</w:t>
      </w:r>
      <w:r>
        <w:rPr>
          <w:rFonts w:hint="eastAsia" w:ascii="宋体" w:hAnsi="宋体" w:eastAsia="宋体" w:cs="Calibri"/>
          <w:color w:val="000000"/>
          <w:spacing w:val="0"/>
          <w:szCs w:val="21"/>
          <w:highlight w:val="none"/>
        </w:rPr>
        <w:t>.修正后的报价出现下列情形的，按无效响应处理：</w:t>
      </w:r>
    </w:p>
    <w:p w14:paraId="1334C04B">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（1）供应商不确认的；</w:t>
      </w:r>
    </w:p>
    <w:p w14:paraId="42A0D5C4">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（2）经供应商确认修正后的竞标报价（包含首次报价、最后报价）超过规定的采购预算金额或者最高限价的（如本项目公布了最高限价）；</w:t>
      </w:r>
    </w:p>
    <w:p w14:paraId="73786AD7">
      <w:pPr>
        <w:spacing w:line="400" w:lineRule="exact"/>
        <w:ind w:firstLine="420" w:firstLineChars="200"/>
        <w:rPr>
          <w:rFonts w:ascii="宋体" w:hAnsi="宋体" w:eastAsia="宋体" w:cs="Calibri"/>
          <w:color w:val="000000"/>
          <w:spacing w:val="0"/>
          <w:szCs w:val="21"/>
          <w:highlight w:val="none"/>
        </w:rPr>
      </w:pPr>
      <w:r>
        <w:rPr>
          <w:rFonts w:ascii="宋体" w:hAnsi="宋体" w:eastAsia="宋体" w:cs="Calibri"/>
          <w:color w:val="000000"/>
          <w:spacing w:val="0"/>
          <w:szCs w:val="21"/>
          <w:highlight w:val="none"/>
        </w:rPr>
        <w:t>19</w:t>
      </w:r>
      <w:r>
        <w:rPr>
          <w:rFonts w:hint="eastAsia" w:ascii="宋体" w:hAnsi="宋体" w:eastAsia="宋体" w:cs="Calibri"/>
          <w:color w:val="000000"/>
          <w:spacing w:val="0"/>
          <w:szCs w:val="21"/>
          <w:highlight w:val="none"/>
        </w:rPr>
        <w:t>.经供应商确认修正后的最后报价作为评审及签订合同的依据。</w:t>
      </w:r>
    </w:p>
    <w:p w14:paraId="025E7002">
      <w:pPr>
        <w:spacing w:line="400" w:lineRule="exact"/>
        <w:ind w:firstLine="420" w:firstLineChars="200"/>
        <w:rPr>
          <w:rFonts w:ascii="宋体" w:hAnsi="宋体" w:eastAsia="宋体" w:cs="Calibri"/>
          <w:color w:val="000000"/>
          <w:spacing w:val="0"/>
          <w:szCs w:val="21"/>
          <w:highlight w:val="none"/>
        </w:rPr>
      </w:pPr>
      <w:r>
        <w:rPr>
          <w:rFonts w:ascii="宋体" w:hAnsi="宋体" w:eastAsia="宋体" w:cs="Calibri"/>
          <w:color w:val="000000"/>
          <w:spacing w:val="0"/>
          <w:szCs w:val="21"/>
          <w:highlight w:val="none"/>
        </w:rPr>
        <w:t>20</w:t>
      </w:r>
      <w:r>
        <w:rPr>
          <w:rFonts w:hint="eastAsia" w:ascii="宋体" w:hAnsi="宋体" w:eastAsia="宋体" w:cs="Calibri"/>
          <w:color w:val="000000"/>
          <w:spacing w:val="0"/>
          <w:szCs w:val="21"/>
          <w:highlight w:val="none"/>
        </w:rPr>
        <w:t>.最后报价结束后，磋商小组不得再与供应商进行任何形式的商谈。</w:t>
      </w:r>
    </w:p>
    <w:p w14:paraId="32AA2EB5">
      <w:pPr>
        <w:spacing w:line="400" w:lineRule="exact"/>
        <w:ind w:firstLine="422" w:firstLineChars="200"/>
        <w:rPr>
          <w:rFonts w:ascii="宋体" w:hAnsi="宋体" w:eastAsia="宋体" w:cs="Calibri"/>
          <w:b/>
          <w:color w:val="000000"/>
          <w:spacing w:val="0"/>
          <w:szCs w:val="21"/>
          <w:highlight w:val="none"/>
        </w:rPr>
      </w:pPr>
      <w:r>
        <w:rPr>
          <w:rFonts w:hint="eastAsia" w:ascii="宋体" w:hAnsi="宋体" w:eastAsia="宋体" w:cs="Calibri"/>
          <w:b/>
          <w:color w:val="000000"/>
          <w:spacing w:val="0"/>
          <w:szCs w:val="21"/>
          <w:highlight w:val="none"/>
        </w:rPr>
        <w:t>（五）比较与评价</w:t>
      </w:r>
    </w:p>
    <w:p w14:paraId="44EA981C">
      <w:pPr>
        <w:spacing w:line="400" w:lineRule="exact"/>
        <w:ind w:firstLine="420" w:firstLineChars="2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2</w:t>
      </w:r>
      <w:r>
        <w:rPr>
          <w:rFonts w:ascii="宋体" w:hAnsi="宋体" w:eastAsia="宋体" w:cs="Calibri"/>
          <w:color w:val="000000"/>
          <w:spacing w:val="0"/>
          <w:szCs w:val="21"/>
          <w:highlight w:val="none"/>
        </w:rPr>
        <w:t>1</w:t>
      </w:r>
      <w:r>
        <w:rPr>
          <w:rFonts w:hint="eastAsia" w:ascii="宋体" w:hAnsi="宋体" w:eastAsia="宋体" w:cs="Calibri"/>
          <w:color w:val="000000"/>
          <w:spacing w:val="0"/>
          <w:szCs w:val="21"/>
          <w:highlight w:val="none"/>
        </w:rPr>
        <w:t>.评审方法：综合评分法。</w:t>
      </w:r>
    </w:p>
    <w:p w14:paraId="5D881FBB">
      <w:pPr>
        <w:spacing w:line="400" w:lineRule="exact"/>
        <w:ind w:firstLine="562"/>
        <w:rPr>
          <w:rFonts w:hint="eastAsia" w:ascii="宋体" w:hAnsi="宋体" w:eastAsia="宋体" w:cs="Times New Roman"/>
          <w:b/>
          <w:color w:val="000000"/>
          <w:spacing w:val="0"/>
          <w:szCs w:val="21"/>
          <w:highlight w:val="none"/>
        </w:rPr>
      </w:pPr>
      <w:r>
        <w:rPr>
          <w:rFonts w:hint="eastAsia" w:ascii="宋体" w:hAnsi="宋体" w:eastAsia="宋体" w:cs="Times New Roman"/>
          <w:b/>
          <w:color w:val="000000"/>
          <w:spacing w:val="0"/>
          <w:szCs w:val="21"/>
          <w:highlight w:val="none"/>
        </w:rPr>
        <w:t>二、评审标准</w:t>
      </w:r>
    </w:p>
    <w:p w14:paraId="03FF6595">
      <w:pPr>
        <w:spacing w:line="400" w:lineRule="exact"/>
        <w:ind w:firstLine="420" w:firstLineChars="200"/>
        <w:rPr>
          <w:rFonts w:hint="eastAsia" w:ascii="宋体" w:hAnsi="宋体" w:eastAsia="宋体" w:cs="Times New Roman"/>
          <w:bCs/>
          <w:color w:val="000000"/>
          <w:spacing w:val="0"/>
          <w:szCs w:val="21"/>
          <w:highlight w:val="none"/>
          <w:lang w:eastAsia="zh-CN"/>
        </w:rPr>
      </w:pPr>
      <w:r>
        <w:rPr>
          <w:rFonts w:hint="eastAsia" w:ascii="宋体" w:hAnsi="宋体" w:eastAsia="宋体" w:cs="Times New Roman"/>
          <w:bCs/>
          <w:color w:val="000000"/>
          <w:spacing w:val="0"/>
          <w:szCs w:val="21"/>
          <w:highlight w:val="none"/>
          <w:lang w:val="en-US" w:eastAsia="zh-CN"/>
        </w:rPr>
        <w:t>1.</w:t>
      </w:r>
      <w:r>
        <w:rPr>
          <w:rFonts w:hint="eastAsia" w:ascii="宋体" w:hAnsi="宋体" w:eastAsia="宋体" w:cs="Times New Roman"/>
          <w:bCs/>
          <w:color w:val="000000"/>
          <w:spacing w:val="0"/>
          <w:szCs w:val="21"/>
          <w:highlight w:val="none"/>
        </w:rPr>
        <w:t>评审依据：磋商小组将以磋商响应文件为评审依据，对供应商的</w:t>
      </w:r>
      <w:r>
        <w:rPr>
          <w:rFonts w:hint="eastAsia" w:ascii="宋体" w:hAnsi="宋体" w:eastAsia="宋体" w:cs="Times New Roman"/>
          <w:color w:val="000000"/>
          <w:spacing w:val="0"/>
          <w:szCs w:val="21"/>
          <w:highlight w:val="none"/>
        </w:rPr>
        <w:t>报价、技术、</w:t>
      </w:r>
      <w:r>
        <w:rPr>
          <w:rFonts w:hint="eastAsia" w:ascii="宋体" w:hAnsi="宋体" w:eastAsia="宋体" w:cs="Times New Roman"/>
          <w:color w:val="000000"/>
          <w:spacing w:val="0"/>
          <w:szCs w:val="21"/>
          <w:highlight w:val="none"/>
          <w:lang w:val="en-US" w:eastAsia="zh-CN"/>
        </w:rPr>
        <w:t>商务</w:t>
      </w:r>
      <w:r>
        <w:rPr>
          <w:rFonts w:hint="eastAsia" w:ascii="宋体" w:hAnsi="宋体" w:eastAsia="宋体" w:cs="Times New Roman"/>
          <w:color w:val="000000"/>
          <w:spacing w:val="0"/>
          <w:szCs w:val="21"/>
          <w:highlight w:val="none"/>
        </w:rPr>
        <w:t>等方面内容按百分制打分</w:t>
      </w:r>
      <w:r>
        <w:rPr>
          <w:rFonts w:hint="eastAsia" w:ascii="宋体" w:hAnsi="宋体" w:eastAsia="宋体" w:cs="Times New Roman"/>
          <w:bCs/>
          <w:color w:val="000000"/>
          <w:spacing w:val="0"/>
          <w:szCs w:val="21"/>
          <w:highlight w:val="none"/>
        </w:rPr>
        <w:t>。（计分方法按四舍五入取至百分位）</w:t>
      </w:r>
      <w:r>
        <w:rPr>
          <w:rFonts w:hint="eastAsia" w:ascii="宋体" w:hAnsi="宋体" w:eastAsia="宋体" w:cs="Times New Roman"/>
          <w:bCs/>
          <w:color w:val="000000"/>
          <w:spacing w:val="0"/>
          <w:szCs w:val="21"/>
          <w:highlight w:val="none"/>
          <w:lang w:eastAsia="zh-CN"/>
        </w:rPr>
        <w:t>。</w:t>
      </w:r>
    </w:p>
    <w:tbl>
      <w:tblPr>
        <w:tblStyle w:val="12"/>
        <w:tblW w:w="106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9"/>
        <w:gridCol w:w="1166"/>
        <w:gridCol w:w="1622"/>
        <w:gridCol w:w="6363"/>
        <w:gridCol w:w="1"/>
        <w:gridCol w:w="823"/>
      </w:tblGrid>
      <w:tr w14:paraId="6B2F1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699" w:type="dxa"/>
            <w:vAlign w:val="center"/>
          </w:tcPr>
          <w:p w14:paraId="286D0442">
            <w:pPr>
              <w:pageBreakBefore w:val="0"/>
              <w:widowControl/>
              <w:kinsoku/>
              <w:wordWrap/>
              <w:overflowPunct/>
              <w:topLinePunct w:val="0"/>
              <w:autoSpaceDE/>
              <w:autoSpaceDN/>
              <w:bidi w:val="0"/>
              <w:snapToGrid/>
              <w:spacing w:line="300" w:lineRule="exact"/>
              <w:jc w:val="center"/>
              <w:rPr>
                <w:rFonts w:ascii="宋体" w:hAnsi="宋体" w:eastAsia="宋体" w:cs="Tahoma"/>
                <w:b/>
                <w:bCs/>
                <w:color w:val="000000"/>
                <w:spacing w:val="0"/>
                <w:kern w:val="0"/>
                <w:szCs w:val="21"/>
                <w:highlight w:val="none"/>
              </w:rPr>
            </w:pPr>
            <w:bookmarkStart w:id="12" w:name="OLE_LINK11"/>
            <w:r>
              <w:rPr>
                <w:rFonts w:hint="eastAsia" w:ascii="宋体" w:hAnsi="宋体" w:eastAsia="宋体" w:cs="Tahoma"/>
                <w:b/>
                <w:bCs/>
                <w:color w:val="000000"/>
                <w:spacing w:val="0"/>
                <w:kern w:val="0"/>
                <w:szCs w:val="21"/>
                <w:highlight w:val="none"/>
              </w:rPr>
              <w:t>序号</w:t>
            </w:r>
          </w:p>
        </w:tc>
        <w:tc>
          <w:tcPr>
            <w:tcW w:w="1166" w:type="dxa"/>
            <w:vAlign w:val="center"/>
          </w:tcPr>
          <w:p w14:paraId="5D16714A">
            <w:pPr>
              <w:pageBreakBefore w:val="0"/>
              <w:widowControl/>
              <w:kinsoku/>
              <w:wordWrap/>
              <w:overflowPunct/>
              <w:topLinePunct w:val="0"/>
              <w:autoSpaceDE/>
              <w:autoSpaceDN/>
              <w:bidi w:val="0"/>
              <w:snapToGrid/>
              <w:spacing w:line="300" w:lineRule="exact"/>
              <w:jc w:val="center"/>
              <w:rPr>
                <w:rFonts w:hint="eastAsia" w:ascii="宋体" w:hAnsi="宋体" w:eastAsia="宋体" w:cs="Tahoma"/>
                <w:b/>
                <w:bCs/>
                <w:color w:val="000000"/>
                <w:spacing w:val="0"/>
                <w:kern w:val="0"/>
                <w:szCs w:val="21"/>
                <w:highlight w:val="none"/>
              </w:rPr>
            </w:pPr>
            <w:r>
              <w:rPr>
                <w:rFonts w:hint="eastAsia" w:ascii="宋体" w:hAnsi="宋体" w:eastAsia="宋体" w:cs="Tahoma"/>
                <w:b/>
                <w:bCs/>
                <w:color w:val="000000"/>
                <w:spacing w:val="0"/>
                <w:kern w:val="0"/>
                <w:szCs w:val="21"/>
                <w:highlight w:val="none"/>
              </w:rPr>
              <w:t>评审</w:t>
            </w:r>
            <w:r>
              <w:rPr>
                <w:rFonts w:hint="eastAsia" w:ascii="宋体" w:hAnsi="宋体" w:eastAsia="宋体" w:cs="Tahoma"/>
                <w:b/>
                <w:bCs/>
                <w:color w:val="000000"/>
                <w:spacing w:val="0"/>
                <w:kern w:val="0"/>
                <w:szCs w:val="21"/>
                <w:highlight w:val="none"/>
                <w:lang w:val="en-US" w:eastAsia="zh-CN"/>
              </w:rPr>
              <w:t>项目</w:t>
            </w:r>
          </w:p>
        </w:tc>
        <w:tc>
          <w:tcPr>
            <w:tcW w:w="1622" w:type="dxa"/>
            <w:vAlign w:val="center"/>
          </w:tcPr>
          <w:p w14:paraId="213A2A40">
            <w:pPr>
              <w:pageBreakBefore w:val="0"/>
              <w:widowControl/>
              <w:kinsoku/>
              <w:wordWrap/>
              <w:overflowPunct/>
              <w:topLinePunct w:val="0"/>
              <w:autoSpaceDE/>
              <w:autoSpaceDN/>
              <w:bidi w:val="0"/>
              <w:snapToGrid/>
              <w:spacing w:line="300" w:lineRule="exact"/>
              <w:jc w:val="center"/>
              <w:rPr>
                <w:rFonts w:ascii="宋体" w:hAnsi="宋体" w:eastAsia="宋体" w:cs="Tahoma"/>
                <w:b/>
                <w:bCs/>
                <w:color w:val="000000"/>
                <w:spacing w:val="0"/>
                <w:kern w:val="0"/>
                <w:szCs w:val="21"/>
                <w:highlight w:val="none"/>
              </w:rPr>
            </w:pPr>
            <w:r>
              <w:rPr>
                <w:rFonts w:hint="eastAsia" w:ascii="宋体" w:hAnsi="宋体" w:eastAsia="宋体" w:cs="Tahoma"/>
                <w:b/>
                <w:bCs/>
                <w:color w:val="000000"/>
                <w:spacing w:val="0"/>
                <w:kern w:val="0"/>
                <w:szCs w:val="21"/>
                <w:highlight w:val="none"/>
              </w:rPr>
              <w:t>评审</w:t>
            </w:r>
            <w:r>
              <w:rPr>
                <w:rFonts w:hint="eastAsia" w:ascii="宋体" w:hAnsi="宋体" w:eastAsia="宋体" w:cs="Tahoma"/>
                <w:b/>
                <w:bCs/>
                <w:color w:val="000000"/>
                <w:spacing w:val="0"/>
                <w:kern w:val="0"/>
                <w:szCs w:val="21"/>
                <w:highlight w:val="none"/>
                <w:lang w:val="en-US" w:eastAsia="zh-CN"/>
              </w:rPr>
              <w:t>分项</w:t>
            </w:r>
          </w:p>
        </w:tc>
        <w:tc>
          <w:tcPr>
            <w:tcW w:w="6364" w:type="dxa"/>
            <w:gridSpan w:val="2"/>
            <w:vAlign w:val="center"/>
          </w:tcPr>
          <w:p w14:paraId="33D48180">
            <w:pPr>
              <w:pageBreakBefore w:val="0"/>
              <w:widowControl/>
              <w:kinsoku/>
              <w:wordWrap/>
              <w:overflowPunct/>
              <w:topLinePunct w:val="0"/>
              <w:autoSpaceDE/>
              <w:autoSpaceDN/>
              <w:bidi w:val="0"/>
              <w:snapToGrid/>
              <w:spacing w:line="300" w:lineRule="exact"/>
              <w:jc w:val="center"/>
              <w:rPr>
                <w:rFonts w:ascii="宋体" w:hAnsi="宋体" w:eastAsia="宋体" w:cs="Tahoma"/>
                <w:b/>
                <w:bCs/>
                <w:color w:val="000000"/>
                <w:spacing w:val="0"/>
                <w:kern w:val="0"/>
                <w:szCs w:val="21"/>
                <w:highlight w:val="none"/>
              </w:rPr>
            </w:pPr>
            <w:r>
              <w:rPr>
                <w:rFonts w:hint="eastAsia" w:ascii="宋体" w:hAnsi="宋体" w:eastAsia="宋体" w:cs="Tahoma"/>
                <w:b/>
                <w:bCs/>
                <w:color w:val="000000"/>
                <w:spacing w:val="0"/>
                <w:kern w:val="0"/>
                <w:szCs w:val="21"/>
                <w:highlight w:val="none"/>
              </w:rPr>
              <w:t>评审因素具体内容</w:t>
            </w:r>
          </w:p>
        </w:tc>
        <w:tc>
          <w:tcPr>
            <w:tcW w:w="823" w:type="dxa"/>
            <w:vAlign w:val="center"/>
          </w:tcPr>
          <w:p w14:paraId="67BC59BA">
            <w:pPr>
              <w:pageBreakBefore w:val="0"/>
              <w:widowControl/>
              <w:kinsoku/>
              <w:wordWrap/>
              <w:overflowPunct/>
              <w:topLinePunct w:val="0"/>
              <w:autoSpaceDE/>
              <w:autoSpaceDN/>
              <w:bidi w:val="0"/>
              <w:snapToGrid/>
              <w:spacing w:line="300" w:lineRule="exact"/>
              <w:jc w:val="center"/>
              <w:rPr>
                <w:rFonts w:hint="default" w:ascii="宋体" w:hAnsi="宋体" w:eastAsia="宋体" w:cs="Tahoma"/>
                <w:b/>
                <w:bCs/>
                <w:color w:val="000000"/>
                <w:spacing w:val="0"/>
                <w:kern w:val="0"/>
                <w:szCs w:val="21"/>
                <w:highlight w:val="none"/>
                <w:lang w:val="en-US" w:eastAsia="zh-CN"/>
              </w:rPr>
            </w:pPr>
            <w:r>
              <w:rPr>
                <w:rFonts w:hint="eastAsia" w:ascii="宋体" w:hAnsi="宋体" w:eastAsia="宋体" w:cs="Tahoma"/>
                <w:b/>
                <w:bCs/>
                <w:color w:val="000000"/>
                <w:spacing w:val="0"/>
                <w:kern w:val="0"/>
                <w:szCs w:val="21"/>
                <w:highlight w:val="none"/>
                <w:lang w:val="en-US" w:eastAsia="zh-CN"/>
              </w:rPr>
              <w:t>评审依据</w:t>
            </w:r>
          </w:p>
        </w:tc>
      </w:tr>
      <w:tr w14:paraId="75448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0" w:hRule="atLeast"/>
          <w:jc w:val="center"/>
        </w:trPr>
        <w:tc>
          <w:tcPr>
            <w:tcW w:w="699" w:type="dxa"/>
            <w:vMerge w:val="restart"/>
            <w:vAlign w:val="center"/>
          </w:tcPr>
          <w:p w14:paraId="0A3561B5">
            <w:pPr>
              <w:pageBreakBefore w:val="0"/>
              <w:widowControl/>
              <w:kinsoku/>
              <w:wordWrap/>
              <w:overflowPunct/>
              <w:topLinePunct w:val="0"/>
              <w:autoSpaceDE/>
              <w:autoSpaceDN/>
              <w:bidi w:val="0"/>
              <w:snapToGrid/>
              <w:spacing w:line="300" w:lineRule="exact"/>
              <w:jc w:val="center"/>
              <w:rPr>
                <w:rFonts w:ascii="宋体" w:hAnsi="宋体" w:eastAsia="宋体" w:cs="Tahoma"/>
                <w:color w:val="000000"/>
                <w:spacing w:val="0"/>
                <w:kern w:val="0"/>
                <w:sz w:val="20"/>
                <w:szCs w:val="20"/>
                <w:highlight w:val="none"/>
              </w:rPr>
            </w:pPr>
            <w:r>
              <w:rPr>
                <w:rFonts w:hint="eastAsia" w:ascii="宋体" w:hAnsi="宋体" w:eastAsia="宋体" w:cs="Tahoma"/>
                <w:color w:val="000000"/>
                <w:spacing w:val="0"/>
                <w:kern w:val="0"/>
                <w:sz w:val="20"/>
                <w:szCs w:val="20"/>
                <w:highlight w:val="none"/>
              </w:rPr>
              <w:t>1</w:t>
            </w:r>
          </w:p>
        </w:tc>
        <w:tc>
          <w:tcPr>
            <w:tcW w:w="1166" w:type="dxa"/>
            <w:vMerge w:val="restart"/>
            <w:vAlign w:val="center"/>
          </w:tcPr>
          <w:p w14:paraId="0BAA8604">
            <w:pPr>
              <w:pageBreakBefore w:val="0"/>
              <w:widowControl/>
              <w:kinsoku/>
              <w:wordWrap/>
              <w:overflowPunct/>
              <w:topLinePunct w:val="0"/>
              <w:autoSpaceDE/>
              <w:autoSpaceDN/>
              <w:bidi w:val="0"/>
              <w:snapToGrid/>
              <w:spacing w:line="300" w:lineRule="exact"/>
              <w:jc w:val="center"/>
              <w:rPr>
                <w:rFonts w:hint="eastAsia" w:ascii="宋体" w:hAnsi="宋体" w:eastAsia="宋体" w:cs="Tahoma"/>
                <w:color w:val="000000"/>
                <w:spacing w:val="0"/>
                <w:kern w:val="0"/>
                <w:sz w:val="20"/>
                <w:szCs w:val="20"/>
                <w:highlight w:val="none"/>
                <w:lang w:val="en-US" w:eastAsia="zh-CN"/>
              </w:rPr>
            </w:pPr>
            <w:r>
              <w:rPr>
                <w:rFonts w:hint="eastAsia" w:ascii="宋体" w:hAnsi="宋体" w:eastAsia="宋体" w:cs="Tahoma"/>
                <w:color w:val="000000"/>
                <w:spacing w:val="0"/>
                <w:kern w:val="0"/>
                <w:sz w:val="20"/>
                <w:szCs w:val="20"/>
                <w:highlight w:val="none"/>
                <w:lang w:val="en-US" w:eastAsia="zh-CN"/>
              </w:rPr>
              <w:t>价格分</w:t>
            </w:r>
          </w:p>
          <w:p w14:paraId="463ADC50">
            <w:pPr>
              <w:pageBreakBefore w:val="0"/>
              <w:widowControl/>
              <w:kinsoku/>
              <w:wordWrap/>
              <w:overflowPunct/>
              <w:topLinePunct w:val="0"/>
              <w:autoSpaceDE/>
              <w:autoSpaceDN/>
              <w:bidi w:val="0"/>
              <w:snapToGrid/>
              <w:spacing w:line="300" w:lineRule="exact"/>
              <w:jc w:val="center"/>
              <w:rPr>
                <w:rFonts w:hint="default" w:ascii="宋体" w:hAnsi="宋体" w:eastAsia="宋体" w:cs="Tahoma"/>
                <w:color w:val="000000"/>
                <w:spacing w:val="0"/>
                <w:kern w:val="0"/>
                <w:sz w:val="20"/>
                <w:szCs w:val="20"/>
                <w:highlight w:val="none"/>
                <w:lang w:val="en-US" w:eastAsia="zh-CN"/>
              </w:rPr>
            </w:pPr>
            <w:r>
              <w:rPr>
                <w:rFonts w:hint="eastAsia" w:ascii="宋体" w:hAnsi="宋体" w:eastAsia="宋体" w:cs="Tahoma"/>
                <w:color w:val="000000"/>
                <w:spacing w:val="0"/>
                <w:kern w:val="0"/>
                <w:sz w:val="20"/>
                <w:szCs w:val="20"/>
                <w:highlight w:val="none"/>
                <w:lang w:val="en-US" w:eastAsia="zh-CN"/>
              </w:rPr>
              <w:t>（30分）</w:t>
            </w:r>
          </w:p>
        </w:tc>
        <w:tc>
          <w:tcPr>
            <w:tcW w:w="1622" w:type="dxa"/>
            <w:vAlign w:val="center"/>
          </w:tcPr>
          <w:p w14:paraId="4BBEFFE4">
            <w:pPr>
              <w:pageBreakBefore w:val="0"/>
              <w:widowControl/>
              <w:kinsoku/>
              <w:wordWrap/>
              <w:overflowPunct/>
              <w:topLinePunct w:val="0"/>
              <w:autoSpaceDE/>
              <w:autoSpaceDN/>
              <w:bidi w:val="0"/>
              <w:snapToGrid/>
              <w:spacing w:line="300" w:lineRule="exact"/>
              <w:jc w:val="center"/>
              <w:rPr>
                <w:rFonts w:hint="eastAsia" w:ascii="宋体" w:hAnsi="宋体" w:eastAsia="宋体" w:cs="Tahoma"/>
                <w:color w:val="000000"/>
                <w:spacing w:val="0"/>
                <w:kern w:val="0"/>
                <w:sz w:val="20"/>
                <w:szCs w:val="20"/>
                <w:highlight w:val="none"/>
              </w:rPr>
            </w:pPr>
            <w:r>
              <w:rPr>
                <w:rFonts w:hint="eastAsia" w:ascii="宋体" w:hAnsi="宋体" w:eastAsia="宋体" w:cs="Tahoma"/>
                <w:color w:val="000000"/>
                <w:spacing w:val="0"/>
                <w:kern w:val="0"/>
                <w:sz w:val="20"/>
                <w:szCs w:val="20"/>
                <w:highlight w:val="none"/>
                <w:lang w:val="en-US" w:eastAsia="zh-CN"/>
              </w:rPr>
              <w:t>设备</w:t>
            </w:r>
            <w:r>
              <w:rPr>
                <w:rFonts w:hint="eastAsia" w:ascii="宋体" w:hAnsi="宋体" w:eastAsia="宋体" w:cs="Tahoma"/>
                <w:color w:val="000000"/>
                <w:spacing w:val="0"/>
                <w:kern w:val="0"/>
                <w:sz w:val="20"/>
                <w:szCs w:val="20"/>
                <w:highlight w:val="none"/>
              </w:rPr>
              <w:t>价格</w:t>
            </w:r>
          </w:p>
          <w:p w14:paraId="0BE46D09">
            <w:pPr>
              <w:pageBreakBefore w:val="0"/>
              <w:widowControl/>
              <w:kinsoku/>
              <w:wordWrap/>
              <w:overflowPunct/>
              <w:topLinePunct w:val="0"/>
              <w:autoSpaceDE/>
              <w:autoSpaceDN/>
              <w:bidi w:val="0"/>
              <w:snapToGrid/>
              <w:spacing w:line="300" w:lineRule="exact"/>
              <w:jc w:val="center"/>
              <w:rPr>
                <w:rFonts w:hint="eastAsia" w:ascii="宋体" w:hAnsi="宋体" w:eastAsia="宋体" w:cs="Tahoma"/>
                <w:color w:val="000000"/>
                <w:spacing w:val="0"/>
                <w:kern w:val="0"/>
                <w:sz w:val="20"/>
                <w:szCs w:val="20"/>
                <w:highlight w:val="none"/>
                <w:lang w:eastAsia="zh-CN"/>
              </w:rPr>
            </w:pPr>
            <w:r>
              <w:rPr>
                <w:rFonts w:hint="eastAsia" w:ascii="宋体" w:hAnsi="宋体" w:eastAsia="宋体" w:cs="Tahoma"/>
                <w:color w:val="000000"/>
                <w:spacing w:val="0"/>
                <w:kern w:val="0"/>
                <w:sz w:val="20"/>
                <w:szCs w:val="20"/>
                <w:highlight w:val="none"/>
                <w:lang w:eastAsia="zh-CN"/>
              </w:rPr>
              <w:t>（</w:t>
            </w:r>
            <w:r>
              <w:rPr>
                <w:rFonts w:hint="eastAsia" w:ascii="宋体" w:hAnsi="宋体" w:eastAsia="宋体" w:cs="Tahoma"/>
                <w:color w:val="000000"/>
                <w:spacing w:val="0"/>
                <w:kern w:val="0"/>
                <w:sz w:val="20"/>
                <w:szCs w:val="20"/>
                <w:highlight w:val="none"/>
                <w:lang w:val="en-US" w:eastAsia="zh-CN"/>
              </w:rPr>
              <w:t>30分</w:t>
            </w:r>
            <w:r>
              <w:rPr>
                <w:rFonts w:hint="eastAsia" w:ascii="宋体" w:hAnsi="宋体" w:eastAsia="宋体" w:cs="Tahoma"/>
                <w:color w:val="000000"/>
                <w:spacing w:val="0"/>
                <w:kern w:val="0"/>
                <w:sz w:val="20"/>
                <w:szCs w:val="20"/>
                <w:highlight w:val="none"/>
                <w:lang w:eastAsia="zh-CN"/>
              </w:rPr>
              <w:t>）</w:t>
            </w:r>
          </w:p>
        </w:tc>
        <w:tc>
          <w:tcPr>
            <w:tcW w:w="6364" w:type="dxa"/>
            <w:gridSpan w:val="2"/>
          </w:tcPr>
          <w:p w14:paraId="74D70D22">
            <w:pPr>
              <w:keepNext/>
              <w:keepLines/>
              <w:pageBreakBefore w:val="0"/>
              <w:kinsoku/>
              <w:wordWrap/>
              <w:overflowPunct/>
              <w:topLinePunct w:val="0"/>
              <w:autoSpaceDE/>
              <w:autoSpaceDN/>
              <w:bidi w:val="0"/>
              <w:snapToGrid/>
              <w:spacing w:line="300" w:lineRule="exact"/>
              <w:outlineLvl w:val="1"/>
              <w:rPr>
                <w:rFonts w:hint="default" w:ascii="宋体" w:hAnsi="宋体" w:eastAsia="宋体" w:cs="Times New Roman"/>
                <w:color w:val="000000"/>
                <w:spacing w:val="0"/>
                <w:sz w:val="20"/>
                <w:szCs w:val="20"/>
                <w:highlight w:val="none"/>
                <w:lang w:val="en-US" w:eastAsia="zh-CN"/>
              </w:rPr>
            </w:pPr>
            <w:r>
              <w:rPr>
                <w:rFonts w:hint="eastAsia" w:ascii="宋体" w:hAnsi="宋体" w:eastAsia="宋体" w:cs="Times New Roman"/>
                <w:color w:val="000000"/>
                <w:spacing w:val="0"/>
                <w:sz w:val="20"/>
                <w:szCs w:val="20"/>
                <w:highlight w:val="none"/>
              </w:rPr>
              <w:t>设备价格分</w:t>
            </w:r>
            <w:r>
              <w:rPr>
                <w:rFonts w:hint="eastAsia" w:ascii="宋体" w:hAnsi="宋体" w:eastAsia="宋体" w:cs="Times New Roman"/>
                <w:color w:val="000000"/>
                <w:spacing w:val="0"/>
                <w:sz w:val="20"/>
                <w:szCs w:val="20"/>
                <w:highlight w:val="none"/>
                <w:lang w:eastAsia="zh-CN"/>
              </w:rPr>
              <w:t>：</w:t>
            </w:r>
            <w:r>
              <w:rPr>
                <w:rFonts w:hint="eastAsia" w:ascii="宋体" w:hAnsi="宋体" w:eastAsia="宋体" w:cs="Times New Roman"/>
                <w:color w:val="000000"/>
                <w:spacing w:val="0"/>
                <w:sz w:val="20"/>
                <w:szCs w:val="20"/>
                <w:highlight w:val="none"/>
              </w:rPr>
              <w:t>以进入评标的最低的设备评标报价</w:t>
            </w:r>
            <w:r>
              <w:rPr>
                <w:rFonts w:hint="eastAsia" w:ascii="宋体" w:hAnsi="宋体" w:eastAsia="宋体" w:cs="Times New Roman"/>
                <w:color w:val="000000"/>
                <w:spacing w:val="0"/>
                <w:sz w:val="20"/>
                <w:szCs w:val="20"/>
                <w:highlight w:val="none"/>
                <w:lang w:val="en-US" w:eastAsia="zh-CN"/>
              </w:rPr>
              <w:t>为磋商基准价，得满分30</w:t>
            </w:r>
            <w:r>
              <w:rPr>
                <w:rFonts w:hint="eastAsia" w:ascii="宋体" w:hAnsi="宋体" w:eastAsia="宋体" w:cs="Times New Roman"/>
                <w:color w:val="000000"/>
                <w:spacing w:val="0"/>
                <w:sz w:val="20"/>
                <w:szCs w:val="20"/>
                <w:highlight w:val="none"/>
              </w:rPr>
              <w:t>分</w:t>
            </w:r>
            <w:r>
              <w:rPr>
                <w:rFonts w:hint="eastAsia" w:ascii="宋体" w:hAnsi="宋体" w:eastAsia="宋体" w:cs="Times New Roman"/>
                <w:color w:val="000000"/>
                <w:spacing w:val="0"/>
                <w:sz w:val="20"/>
                <w:szCs w:val="20"/>
                <w:highlight w:val="none"/>
                <w:lang w:eastAsia="zh-CN"/>
              </w:rPr>
              <w:t>，</w:t>
            </w:r>
            <w:r>
              <w:rPr>
                <w:rFonts w:hint="eastAsia" w:ascii="宋体" w:hAnsi="宋体" w:eastAsia="宋体" w:cs="Times New Roman"/>
                <w:color w:val="000000"/>
                <w:spacing w:val="0"/>
                <w:sz w:val="20"/>
                <w:szCs w:val="20"/>
                <w:highlight w:val="none"/>
                <w:lang w:val="en-US" w:eastAsia="zh-CN"/>
              </w:rPr>
              <w:t>其他投标人价格分按以下公式计算得分。</w:t>
            </w:r>
          </w:p>
          <w:p w14:paraId="111D5213">
            <w:pPr>
              <w:pageBreakBefore w:val="0"/>
              <w:kinsoku/>
              <w:wordWrap/>
              <w:overflowPunct/>
              <w:topLinePunct w:val="0"/>
              <w:autoSpaceDE/>
              <w:autoSpaceDN/>
              <w:bidi w:val="0"/>
              <w:snapToGrid/>
              <w:spacing w:line="300" w:lineRule="exact"/>
              <w:ind w:firstLine="2200" w:firstLineChars="1100"/>
              <w:rPr>
                <w:rFonts w:ascii="宋体" w:hAnsi="宋体" w:eastAsia="宋体" w:cs="Times New Roman"/>
                <w:bCs/>
                <w:color w:val="000000"/>
                <w:spacing w:val="0"/>
                <w:sz w:val="20"/>
                <w:szCs w:val="20"/>
                <w:highlight w:val="none"/>
              </w:rPr>
            </w:pPr>
            <w:r>
              <w:rPr>
                <w:rFonts w:hint="eastAsia" w:ascii="宋体" w:hAnsi="宋体" w:eastAsia="宋体" w:cs="Times New Roman"/>
                <w:bCs/>
                <w:color w:val="000000"/>
                <w:spacing w:val="0"/>
                <w:sz w:val="20"/>
                <w:szCs w:val="20"/>
                <w:highlight w:val="none"/>
                <w:lang w:val="en-US" w:eastAsia="zh-CN"/>
              </w:rPr>
              <w:t>磋商基准价</w:t>
            </w:r>
            <w:r>
              <w:rPr>
                <w:rFonts w:hint="eastAsia" w:ascii="宋体" w:hAnsi="宋体" w:eastAsia="宋体" w:cs="Times New Roman"/>
                <w:bCs/>
                <w:color w:val="000000"/>
                <w:spacing w:val="0"/>
                <w:sz w:val="20"/>
                <w:szCs w:val="20"/>
                <w:highlight w:val="none"/>
              </w:rPr>
              <w:t>（金额）</w:t>
            </w:r>
          </w:p>
          <w:p w14:paraId="3DE435A8">
            <w:pPr>
              <w:pageBreakBefore w:val="0"/>
              <w:kinsoku/>
              <w:wordWrap/>
              <w:overflowPunct/>
              <w:topLinePunct w:val="0"/>
              <w:autoSpaceDE/>
              <w:autoSpaceDN/>
              <w:bidi w:val="0"/>
              <w:snapToGrid/>
              <w:spacing w:line="300" w:lineRule="exact"/>
              <w:rPr>
                <w:rFonts w:ascii="宋体" w:hAnsi="宋体" w:eastAsia="宋体" w:cs="Times New Roman"/>
                <w:bCs/>
                <w:color w:val="000000"/>
                <w:spacing w:val="0"/>
                <w:sz w:val="20"/>
                <w:szCs w:val="20"/>
                <w:highlight w:val="none"/>
              </w:rPr>
            </w:pPr>
            <w:r>
              <w:rPr>
                <w:rFonts w:hint="eastAsia" w:ascii="宋体" w:hAnsi="宋体" w:eastAsia="宋体" w:cs="Times New Roman"/>
                <w:bCs/>
                <w:color w:val="000000"/>
                <w:spacing w:val="0"/>
                <w:sz w:val="20"/>
                <w:szCs w:val="20"/>
                <w:highlight w:val="none"/>
              </w:rPr>
              <w:t>某有效投标人价格分</w:t>
            </w:r>
            <w:r>
              <w:rPr>
                <w:rFonts w:ascii="宋体" w:hAnsi="宋体" w:eastAsia="宋体" w:cs="Times New Roman"/>
                <w:bCs/>
                <w:color w:val="000000"/>
                <w:spacing w:val="0"/>
                <w:sz w:val="20"/>
                <w:szCs w:val="20"/>
                <w:highlight w:val="none"/>
              </w:rPr>
              <w:t>=   --------------------------- ×</w:t>
            </w:r>
            <w:r>
              <w:rPr>
                <w:rFonts w:hint="eastAsia" w:ascii="宋体" w:hAnsi="宋体" w:eastAsia="宋体" w:cs="Times New Roman"/>
                <w:bCs/>
                <w:color w:val="000000"/>
                <w:spacing w:val="0"/>
                <w:sz w:val="20"/>
                <w:szCs w:val="20"/>
                <w:highlight w:val="none"/>
                <w:lang w:val="en-US" w:eastAsia="zh-CN"/>
              </w:rPr>
              <w:t>30</w:t>
            </w:r>
            <w:r>
              <w:rPr>
                <w:rFonts w:ascii="宋体" w:hAnsi="宋体" w:eastAsia="宋体" w:cs="Times New Roman"/>
                <w:bCs/>
                <w:color w:val="000000"/>
                <w:spacing w:val="0"/>
                <w:sz w:val="20"/>
                <w:szCs w:val="20"/>
                <w:highlight w:val="none"/>
              </w:rPr>
              <w:t>分</w:t>
            </w:r>
          </w:p>
          <w:p w14:paraId="6FFC7A00">
            <w:pPr>
              <w:pageBreakBefore w:val="0"/>
              <w:kinsoku/>
              <w:wordWrap/>
              <w:overflowPunct/>
              <w:topLinePunct w:val="0"/>
              <w:autoSpaceDE/>
              <w:autoSpaceDN/>
              <w:bidi w:val="0"/>
              <w:snapToGrid/>
              <w:spacing w:line="300" w:lineRule="exact"/>
              <w:ind w:firstLine="400" w:firstLineChars="200"/>
              <w:rPr>
                <w:rFonts w:ascii="Calibri" w:hAnsi="Calibri" w:eastAsia="宋体" w:cs="Calibri"/>
                <w:spacing w:val="0"/>
                <w:sz w:val="20"/>
                <w:szCs w:val="20"/>
                <w:highlight w:val="none"/>
              </w:rPr>
            </w:pPr>
            <w:r>
              <w:rPr>
                <w:rFonts w:ascii="宋体" w:hAnsi="宋体" w:eastAsia="宋体" w:cs="Times New Roman"/>
                <w:bCs/>
                <w:color w:val="000000"/>
                <w:spacing w:val="0"/>
                <w:sz w:val="20"/>
                <w:szCs w:val="20"/>
                <w:highlight w:val="none"/>
              </w:rPr>
              <w:t xml:space="preserve">                   某投标人</w:t>
            </w:r>
            <w:r>
              <w:rPr>
                <w:rFonts w:hint="eastAsia" w:ascii="宋体" w:hAnsi="宋体" w:eastAsia="宋体" w:cs="Times New Roman"/>
                <w:bCs/>
                <w:color w:val="000000"/>
                <w:spacing w:val="0"/>
                <w:sz w:val="20"/>
                <w:szCs w:val="20"/>
                <w:highlight w:val="none"/>
                <w:lang w:val="en-US" w:eastAsia="zh-CN"/>
              </w:rPr>
              <w:t>最后</w:t>
            </w:r>
            <w:r>
              <w:rPr>
                <w:rFonts w:ascii="宋体" w:hAnsi="宋体" w:eastAsia="宋体" w:cs="Times New Roman"/>
                <w:bCs/>
                <w:color w:val="000000"/>
                <w:spacing w:val="0"/>
                <w:sz w:val="20"/>
                <w:szCs w:val="20"/>
                <w:highlight w:val="none"/>
              </w:rPr>
              <w:t>评标报价（金额）</w:t>
            </w:r>
          </w:p>
        </w:tc>
        <w:tc>
          <w:tcPr>
            <w:tcW w:w="823" w:type="dxa"/>
            <w:vAlign w:val="center"/>
          </w:tcPr>
          <w:p w14:paraId="11EF7589">
            <w:pPr>
              <w:pageBreakBefore w:val="0"/>
              <w:widowControl/>
              <w:kinsoku/>
              <w:wordWrap/>
              <w:overflowPunct/>
              <w:topLinePunct w:val="0"/>
              <w:autoSpaceDE/>
              <w:autoSpaceDN/>
              <w:bidi w:val="0"/>
              <w:snapToGrid/>
              <w:spacing w:line="300" w:lineRule="exact"/>
              <w:jc w:val="center"/>
              <w:rPr>
                <w:rFonts w:hint="default" w:ascii="宋体" w:hAnsi="宋体" w:eastAsia="宋体" w:cs="Tahoma"/>
                <w:color w:val="000000"/>
                <w:spacing w:val="0"/>
                <w:kern w:val="0"/>
                <w:sz w:val="20"/>
                <w:szCs w:val="20"/>
                <w:highlight w:val="none"/>
                <w:lang w:val="en-US" w:eastAsia="zh-CN"/>
              </w:rPr>
            </w:pPr>
            <w:r>
              <w:rPr>
                <w:rFonts w:hint="eastAsia" w:ascii="宋体" w:hAnsi="宋体" w:eastAsia="宋体" w:cs="Tahoma"/>
                <w:color w:val="000000"/>
                <w:spacing w:val="0"/>
                <w:kern w:val="0"/>
                <w:sz w:val="20"/>
                <w:szCs w:val="20"/>
                <w:highlight w:val="none"/>
                <w:lang w:val="en-US" w:eastAsia="zh-CN"/>
              </w:rPr>
              <w:t>报价函</w:t>
            </w:r>
          </w:p>
        </w:tc>
      </w:tr>
      <w:tr w14:paraId="7A9A5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9" w:hRule="atLeast"/>
          <w:jc w:val="center"/>
        </w:trPr>
        <w:tc>
          <w:tcPr>
            <w:tcW w:w="699" w:type="dxa"/>
            <w:vMerge w:val="restart"/>
            <w:vAlign w:val="center"/>
          </w:tcPr>
          <w:p w14:paraId="12588415">
            <w:pPr>
              <w:pageBreakBefore w:val="0"/>
              <w:kinsoku/>
              <w:wordWrap/>
              <w:overflowPunct/>
              <w:topLinePunct w:val="0"/>
              <w:autoSpaceDE/>
              <w:autoSpaceDN/>
              <w:bidi w:val="0"/>
              <w:adjustRightInd w:val="0"/>
              <w:snapToGrid/>
              <w:spacing w:line="300" w:lineRule="exact"/>
              <w:ind w:left="-105" w:leftChars="-50" w:right="-105" w:rightChars="-50"/>
              <w:jc w:val="center"/>
              <w:textAlignment w:val="baseline"/>
              <w:rPr>
                <w:rFonts w:hint="eastAsia" w:ascii="宋体" w:hAnsi="宋体" w:eastAsia="宋体" w:cs="Times New Roman"/>
                <w:bCs/>
                <w:color w:val="000000"/>
                <w:spacing w:val="0"/>
                <w:kern w:val="0"/>
                <w:sz w:val="20"/>
                <w:szCs w:val="20"/>
                <w:highlight w:val="none"/>
                <w:lang w:eastAsia="zh-CN"/>
              </w:rPr>
            </w:pPr>
            <w:r>
              <w:rPr>
                <w:rFonts w:hint="eastAsia" w:ascii="宋体" w:hAnsi="宋体" w:eastAsia="宋体" w:cs="Times New Roman"/>
                <w:bCs/>
                <w:color w:val="000000"/>
                <w:spacing w:val="0"/>
                <w:kern w:val="0"/>
                <w:sz w:val="20"/>
                <w:szCs w:val="20"/>
                <w:highlight w:val="none"/>
                <w:lang w:val="en-US" w:eastAsia="zh-CN"/>
              </w:rPr>
              <w:t>2</w:t>
            </w:r>
          </w:p>
        </w:tc>
        <w:tc>
          <w:tcPr>
            <w:tcW w:w="1166" w:type="dxa"/>
            <w:vMerge w:val="restart"/>
            <w:vAlign w:val="center"/>
          </w:tcPr>
          <w:p w14:paraId="41E91D73">
            <w:pPr>
              <w:pageBreakBefore w:val="0"/>
              <w:kinsoku/>
              <w:wordWrap/>
              <w:overflowPunct/>
              <w:topLinePunct w:val="0"/>
              <w:autoSpaceDE/>
              <w:autoSpaceDN/>
              <w:bidi w:val="0"/>
              <w:snapToGrid/>
              <w:spacing w:line="300" w:lineRule="exact"/>
              <w:jc w:val="center"/>
              <w:rPr>
                <w:rFonts w:hint="eastAsia" w:ascii="宋体" w:hAnsi="宋体" w:eastAsia="宋体" w:cs="Times New Roman"/>
                <w:bCs/>
                <w:color w:val="000000"/>
                <w:spacing w:val="0"/>
                <w:sz w:val="20"/>
                <w:szCs w:val="22"/>
                <w:highlight w:val="none"/>
                <w:lang w:val="en-US" w:eastAsia="zh-CN"/>
              </w:rPr>
            </w:pPr>
            <w:r>
              <w:rPr>
                <w:rFonts w:hint="eastAsia" w:ascii="宋体" w:hAnsi="宋体" w:eastAsia="宋体" w:cs="Times New Roman"/>
                <w:bCs/>
                <w:color w:val="000000"/>
                <w:spacing w:val="0"/>
                <w:sz w:val="20"/>
                <w:szCs w:val="22"/>
                <w:highlight w:val="none"/>
                <w:lang w:val="en-US" w:eastAsia="zh-CN"/>
              </w:rPr>
              <w:t>技术分</w:t>
            </w:r>
          </w:p>
          <w:p w14:paraId="32BAC8A3">
            <w:pPr>
              <w:pageBreakBefore w:val="0"/>
              <w:kinsoku/>
              <w:wordWrap/>
              <w:overflowPunct/>
              <w:topLinePunct w:val="0"/>
              <w:autoSpaceDE/>
              <w:autoSpaceDN/>
              <w:bidi w:val="0"/>
              <w:snapToGrid/>
              <w:spacing w:line="300" w:lineRule="exact"/>
              <w:jc w:val="center"/>
              <w:rPr>
                <w:rFonts w:hint="default" w:ascii="宋体" w:hAnsi="宋体" w:eastAsia="宋体" w:cs="Times New Roman"/>
                <w:bCs/>
                <w:color w:val="000000"/>
                <w:spacing w:val="0"/>
                <w:sz w:val="20"/>
                <w:szCs w:val="22"/>
                <w:highlight w:val="none"/>
                <w:lang w:val="en-US" w:eastAsia="zh-CN"/>
              </w:rPr>
            </w:pPr>
            <w:r>
              <w:rPr>
                <w:rFonts w:hint="eastAsia" w:ascii="宋体" w:hAnsi="宋体" w:eastAsia="宋体" w:cs="Times New Roman"/>
                <w:bCs/>
                <w:color w:val="000000"/>
                <w:spacing w:val="0"/>
                <w:sz w:val="20"/>
                <w:szCs w:val="22"/>
                <w:highlight w:val="none"/>
                <w:lang w:val="en-US" w:eastAsia="zh-CN"/>
              </w:rPr>
              <w:t>（36分）</w:t>
            </w:r>
          </w:p>
        </w:tc>
        <w:tc>
          <w:tcPr>
            <w:tcW w:w="1622" w:type="dxa"/>
            <w:vAlign w:val="center"/>
          </w:tcPr>
          <w:p w14:paraId="5F5905EB">
            <w:pPr>
              <w:pageBreakBefore w:val="0"/>
              <w:kinsoku/>
              <w:wordWrap/>
              <w:overflowPunct/>
              <w:topLinePunct w:val="0"/>
              <w:autoSpaceDE/>
              <w:autoSpaceDN/>
              <w:bidi w:val="0"/>
              <w:snapToGrid/>
              <w:spacing w:line="300" w:lineRule="exact"/>
              <w:jc w:val="center"/>
              <w:rPr>
                <w:rFonts w:hint="eastAsia" w:ascii="宋体" w:hAnsi="宋体" w:eastAsia="宋体" w:cs="Times New Roman"/>
                <w:bCs/>
                <w:color w:val="000000"/>
                <w:spacing w:val="0"/>
                <w:sz w:val="20"/>
                <w:szCs w:val="22"/>
                <w:highlight w:val="none"/>
                <w:lang w:eastAsia="zh-CN"/>
              </w:rPr>
            </w:pPr>
            <w:r>
              <w:rPr>
                <w:rFonts w:hint="eastAsia" w:ascii="宋体" w:hAnsi="宋体" w:eastAsia="宋体" w:cs="Times New Roman"/>
                <w:bCs/>
                <w:color w:val="000000"/>
                <w:spacing w:val="0"/>
                <w:sz w:val="20"/>
                <w:szCs w:val="22"/>
                <w:highlight w:val="none"/>
                <w:lang w:val="en-US" w:eastAsia="zh-CN"/>
              </w:rPr>
              <w:t>2.1性能</w:t>
            </w:r>
            <w:r>
              <w:rPr>
                <w:rFonts w:hint="eastAsia" w:ascii="宋体" w:hAnsi="宋体" w:eastAsia="宋体" w:cs="Times New Roman"/>
                <w:bCs/>
                <w:color w:val="000000"/>
                <w:spacing w:val="0"/>
                <w:sz w:val="20"/>
                <w:szCs w:val="22"/>
                <w:highlight w:val="none"/>
              </w:rPr>
              <w:t>配置分</w:t>
            </w:r>
            <w:r>
              <w:rPr>
                <w:rFonts w:hint="eastAsia" w:ascii="宋体" w:hAnsi="宋体" w:eastAsia="宋体" w:cs="Times New Roman"/>
                <w:bCs/>
                <w:color w:val="000000"/>
                <w:spacing w:val="0"/>
                <w:sz w:val="20"/>
                <w:szCs w:val="22"/>
                <w:highlight w:val="none"/>
                <w:lang w:eastAsia="zh-CN"/>
              </w:rPr>
              <w:t>（</w:t>
            </w:r>
            <w:r>
              <w:rPr>
                <w:rFonts w:hint="eastAsia" w:ascii="宋体" w:hAnsi="宋体" w:eastAsia="宋体" w:cs="Times New Roman"/>
                <w:bCs/>
                <w:color w:val="000000"/>
                <w:spacing w:val="0"/>
                <w:sz w:val="20"/>
                <w:szCs w:val="22"/>
                <w:highlight w:val="none"/>
                <w:lang w:val="en-US" w:eastAsia="zh-CN"/>
              </w:rPr>
              <w:t>36分</w:t>
            </w:r>
            <w:r>
              <w:rPr>
                <w:rFonts w:hint="eastAsia" w:ascii="宋体" w:hAnsi="宋体" w:eastAsia="宋体" w:cs="Times New Roman"/>
                <w:bCs/>
                <w:color w:val="000000"/>
                <w:spacing w:val="0"/>
                <w:sz w:val="20"/>
                <w:szCs w:val="22"/>
                <w:highlight w:val="none"/>
                <w:lang w:eastAsia="zh-CN"/>
              </w:rPr>
              <w:t>）</w:t>
            </w:r>
          </w:p>
        </w:tc>
        <w:tc>
          <w:tcPr>
            <w:tcW w:w="6363" w:type="dxa"/>
            <w:vAlign w:val="center"/>
          </w:tcPr>
          <w:p w14:paraId="77CC4DFD">
            <w:pPr>
              <w:pageBreakBefore w:val="0"/>
              <w:kinsoku/>
              <w:wordWrap/>
              <w:overflowPunct/>
              <w:topLinePunct w:val="0"/>
              <w:autoSpaceDE/>
              <w:autoSpaceDN/>
              <w:bidi w:val="0"/>
              <w:snapToGrid/>
              <w:spacing w:line="300" w:lineRule="exact"/>
              <w:rPr>
                <w:rFonts w:hint="eastAsia" w:ascii="宋体" w:hAnsi="宋体" w:eastAsia="宋体" w:cs="Times New Roman"/>
                <w:color w:val="000000"/>
                <w:spacing w:val="0"/>
                <w:sz w:val="20"/>
                <w:szCs w:val="20"/>
                <w:highlight w:val="none"/>
                <w:lang w:eastAsia="zh-CN"/>
              </w:rPr>
            </w:pPr>
            <w:r>
              <w:rPr>
                <w:rFonts w:hint="eastAsia" w:ascii="宋体" w:hAnsi="宋体" w:eastAsia="宋体" w:cs="Times New Roman"/>
                <w:color w:val="000000"/>
                <w:spacing w:val="0"/>
                <w:sz w:val="20"/>
                <w:szCs w:val="20"/>
                <w:highlight w:val="none"/>
              </w:rPr>
              <w:t>(1)投标文件技术参数无负偏离</w:t>
            </w:r>
            <w:r>
              <w:rPr>
                <w:rFonts w:hint="eastAsia" w:ascii="宋体" w:hAnsi="宋体" w:eastAsia="宋体" w:cs="Times New Roman"/>
                <w:color w:val="000000"/>
                <w:spacing w:val="0"/>
                <w:sz w:val="20"/>
                <w:szCs w:val="20"/>
                <w:highlight w:val="none"/>
                <w:lang w:eastAsia="zh-CN"/>
              </w:rPr>
              <w:t>，</w:t>
            </w:r>
            <w:r>
              <w:rPr>
                <w:rFonts w:hint="eastAsia" w:ascii="宋体" w:hAnsi="宋体" w:eastAsia="宋体" w:cs="Times New Roman"/>
                <w:color w:val="000000"/>
                <w:spacing w:val="0"/>
                <w:sz w:val="20"/>
                <w:szCs w:val="20"/>
                <w:highlight w:val="none"/>
                <w:lang w:val="en-US" w:eastAsia="zh-CN"/>
              </w:rPr>
              <w:t>得36分</w:t>
            </w:r>
            <w:r>
              <w:rPr>
                <w:rFonts w:hint="eastAsia" w:ascii="宋体" w:hAnsi="宋体" w:eastAsia="宋体" w:cs="Times New Roman"/>
                <w:color w:val="000000"/>
                <w:spacing w:val="0"/>
                <w:sz w:val="20"/>
                <w:szCs w:val="20"/>
                <w:highlight w:val="none"/>
                <w:lang w:eastAsia="zh-CN"/>
              </w:rPr>
              <w:t>；</w:t>
            </w:r>
          </w:p>
          <w:p w14:paraId="0D7596F5">
            <w:pPr>
              <w:pageBreakBefore w:val="0"/>
              <w:kinsoku/>
              <w:wordWrap/>
              <w:overflowPunct/>
              <w:topLinePunct w:val="0"/>
              <w:autoSpaceDE/>
              <w:autoSpaceDN/>
              <w:bidi w:val="0"/>
              <w:snapToGrid/>
              <w:spacing w:line="300" w:lineRule="exact"/>
              <w:rPr>
                <w:rFonts w:hint="eastAsia" w:ascii="宋体" w:hAnsi="宋体" w:eastAsia="宋体" w:cs="Times New Roman"/>
                <w:color w:val="000000"/>
                <w:spacing w:val="0"/>
                <w:sz w:val="20"/>
                <w:szCs w:val="20"/>
                <w:highlight w:val="none"/>
              </w:rPr>
            </w:pPr>
            <w:r>
              <w:rPr>
                <w:rFonts w:hint="eastAsia" w:ascii="宋体" w:hAnsi="宋体" w:eastAsia="宋体" w:cs="Times New Roman"/>
                <w:color w:val="000000"/>
                <w:spacing w:val="0"/>
                <w:sz w:val="20"/>
                <w:szCs w:val="20"/>
                <w:highlight w:val="none"/>
              </w:rPr>
              <w:t>(</w:t>
            </w:r>
            <w:r>
              <w:rPr>
                <w:rFonts w:hint="eastAsia" w:ascii="宋体" w:hAnsi="宋体" w:eastAsia="宋体" w:cs="Times New Roman"/>
                <w:color w:val="000000"/>
                <w:spacing w:val="0"/>
                <w:sz w:val="20"/>
                <w:szCs w:val="20"/>
                <w:highlight w:val="none"/>
                <w:lang w:val="en-US" w:eastAsia="zh-CN"/>
              </w:rPr>
              <w:t>2</w:t>
            </w:r>
            <w:r>
              <w:rPr>
                <w:rFonts w:hint="eastAsia" w:ascii="宋体" w:hAnsi="宋体" w:eastAsia="宋体" w:cs="Times New Roman"/>
                <w:color w:val="000000"/>
                <w:spacing w:val="0"/>
                <w:sz w:val="20"/>
                <w:szCs w:val="20"/>
                <w:highlight w:val="none"/>
              </w:rPr>
              <w:t>)</w:t>
            </w:r>
            <w:bookmarkStart w:id="13" w:name="OLE_LINK4"/>
            <w:r>
              <w:rPr>
                <w:rFonts w:hint="eastAsia" w:ascii="宋体" w:hAnsi="宋体" w:eastAsia="宋体" w:cs="Times New Roman"/>
                <w:color w:val="000000"/>
                <w:spacing w:val="0"/>
                <w:sz w:val="20"/>
                <w:szCs w:val="20"/>
                <w:highlight w:val="none"/>
              </w:rPr>
              <w:t>投标文件技术参数</w:t>
            </w:r>
            <w:r>
              <w:rPr>
                <w:rFonts w:hint="eastAsia" w:ascii="宋体" w:hAnsi="宋体" w:eastAsia="宋体" w:cs="Times New Roman"/>
                <w:color w:val="000000"/>
                <w:spacing w:val="0"/>
                <w:sz w:val="20"/>
                <w:szCs w:val="20"/>
                <w:highlight w:val="none"/>
                <w:lang w:val="en-US" w:eastAsia="zh-CN"/>
              </w:rPr>
              <w:t>每</w:t>
            </w:r>
            <w:r>
              <w:rPr>
                <w:rFonts w:hint="eastAsia" w:ascii="宋体" w:hAnsi="宋体" w:eastAsia="宋体" w:cs="Times New Roman"/>
                <w:color w:val="000000"/>
                <w:spacing w:val="0"/>
                <w:sz w:val="20"/>
                <w:szCs w:val="20"/>
                <w:highlight w:val="none"/>
              </w:rPr>
              <w:t>负偏离</w:t>
            </w:r>
            <w:r>
              <w:rPr>
                <w:rFonts w:hint="eastAsia" w:ascii="宋体" w:hAnsi="宋体" w:eastAsia="宋体" w:cs="Times New Roman"/>
                <w:color w:val="000000"/>
                <w:spacing w:val="0"/>
                <w:sz w:val="20"/>
                <w:szCs w:val="20"/>
                <w:highlight w:val="none"/>
                <w:lang w:val="en-US" w:eastAsia="zh-CN"/>
              </w:rPr>
              <w:t>1个</w:t>
            </w:r>
            <w:r>
              <w:rPr>
                <w:rFonts w:hint="eastAsia" w:ascii="宋体" w:hAnsi="宋体" w:eastAsia="宋体" w:cs="Times New Roman"/>
                <w:color w:val="000000"/>
                <w:spacing w:val="0"/>
                <w:sz w:val="20"/>
                <w:szCs w:val="20"/>
                <w:highlight w:val="none"/>
                <w:lang w:eastAsia="zh-CN"/>
              </w:rPr>
              <w:t>，</w:t>
            </w:r>
            <w:r>
              <w:rPr>
                <w:rFonts w:hint="eastAsia" w:ascii="宋体" w:hAnsi="宋体" w:eastAsia="宋体" w:cs="Times New Roman"/>
                <w:color w:val="000000"/>
                <w:spacing w:val="0"/>
                <w:sz w:val="20"/>
                <w:szCs w:val="20"/>
                <w:highlight w:val="none"/>
                <w:lang w:val="en-US" w:eastAsia="zh-CN"/>
              </w:rPr>
              <w:t>减2分，最多扣36分</w:t>
            </w:r>
            <w:r>
              <w:rPr>
                <w:rFonts w:hint="eastAsia" w:ascii="宋体" w:hAnsi="宋体" w:eastAsia="宋体" w:cs="Times New Roman"/>
                <w:color w:val="000000"/>
                <w:spacing w:val="0"/>
                <w:sz w:val="20"/>
                <w:szCs w:val="20"/>
                <w:highlight w:val="none"/>
              </w:rPr>
              <w:t>。</w:t>
            </w:r>
            <w:bookmarkEnd w:id="13"/>
          </w:p>
        </w:tc>
        <w:tc>
          <w:tcPr>
            <w:tcW w:w="824" w:type="dxa"/>
            <w:gridSpan w:val="2"/>
            <w:vAlign w:val="center"/>
          </w:tcPr>
          <w:p w14:paraId="67D8706B">
            <w:pPr>
              <w:pageBreakBefore w:val="0"/>
              <w:kinsoku/>
              <w:wordWrap/>
              <w:overflowPunct/>
              <w:topLinePunct w:val="0"/>
              <w:autoSpaceDE/>
              <w:autoSpaceDN/>
              <w:bidi w:val="0"/>
              <w:snapToGrid/>
              <w:spacing w:line="300" w:lineRule="exact"/>
              <w:jc w:val="center"/>
              <w:rPr>
                <w:rFonts w:hint="default" w:ascii="宋体" w:hAnsi="宋体" w:eastAsia="宋体" w:cs="Tahoma"/>
                <w:color w:val="000000"/>
                <w:spacing w:val="0"/>
                <w:kern w:val="0"/>
                <w:sz w:val="20"/>
                <w:szCs w:val="20"/>
                <w:highlight w:val="none"/>
                <w:lang w:val="en-US"/>
              </w:rPr>
            </w:pPr>
            <w:r>
              <w:rPr>
                <w:rFonts w:hint="eastAsia" w:ascii="宋体" w:hAnsi="宋体" w:eastAsia="宋体" w:cs="Tahoma"/>
                <w:color w:val="000000"/>
                <w:spacing w:val="0"/>
                <w:kern w:val="0"/>
                <w:sz w:val="20"/>
                <w:szCs w:val="20"/>
                <w:highlight w:val="none"/>
                <w:lang w:val="en-US" w:eastAsia="zh-CN"/>
              </w:rPr>
              <w:t>技术参数响应表及佐证材料</w:t>
            </w:r>
          </w:p>
        </w:tc>
      </w:tr>
      <w:tr w14:paraId="58A5B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1" w:hRule="atLeast"/>
          <w:jc w:val="center"/>
        </w:trPr>
        <w:tc>
          <w:tcPr>
            <w:tcW w:w="699" w:type="dxa"/>
            <w:vMerge w:val="restart"/>
            <w:vAlign w:val="center"/>
          </w:tcPr>
          <w:p w14:paraId="5A08CD2B">
            <w:pPr>
              <w:pageBreakBefore w:val="0"/>
              <w:widowControl/>
              <w:kinsoku/>
              <w:wordWrap/>
              <w:overflowPunct/>
              <w:topLinePunct w:val="0"/>
              <w:autoSpaceDE/>
              <w:autoSpaceDN/>
              <w:bidi w:val="0"/>
              <w:snapToGrid/>
              <w:spacing w:line="300" w:lineRule="exact"/>
              <w:jc w:val="center"/>
              <w:rPr>
                <w:rStyle w:val="20"/>
                <w:rFonts w:hint="default"/>
                <w:spacing w:val="0"/>
                <w:sz w:val="18"/>
                <w:szCs w:val="18"/>
                <w:highlight w:val="none"/>
              </w:rPr>
            </w:pPr>
            <w:r>
              <w:rPr>
                <w:rStyle w:val="20"/>
                <w:spacing w:val="0"/>
                <w:sz w:val="18"/>
                <w:szCs w:val="18"/>
                <w:highlight w:val="none"/>
              </w:rPr>
              <w:t>3</w:t>
            </w:r>
          </w:p>
        </w:tc>
        <w:tc>
          <w:tcPr>
            <w:tcW w:w="1166" w:type="dxa"/>
            <w:vMerge w:val="restart"/>
            <w:vAlign w:val="center"/>
          </w:tcPr>
          <w:p w14:paraId="23905EC8">
            <w:pPr>
              <w:pageBreakBefore w:val="0"/>
              <w:widowControl/>
              <w:kinsoku/>
              <w:wordWrap/>
              <w:overflowPunct/>
              <w:topLinePunct w:val="0"/>
              <w:autoSpaceDE/>
              <w:autoSpaceDN/>
              <w:bidi w:val="0"/>
              <w:snapToGrid/>
              <w:spacing w:line="300" w:lineRule="exact"/>
              <w:jc w:val="center"/>
              <w:rPr>
                <w:rFonts w:hint="eastAsia" w:ascii="Calibri" w:hAnsi="Calibri" w:eastAsia="宋体" w:cs="Times New Roman"/>
                <w:bCs/>
                <w:spacing w:val="0"/>
                <w:sz w:val="20"/>
                <w:szCs w:val="22"/>
                <w:highlight w:val="none"/>
                <w:lang w:val="en-US" w:eastAsia="zh-CN"/>
              </w:rPr>
            </w:pPr>
            <w:r>
              <w:rPr>
                <w:rFonts w:hint="eastAsia" w:ascii="Calibri" w:hAnsi="Calibri" w:eastAsia="宋体" w:cs="Times New Roman"/>
                <w:bCs/>
                <w:spacing w:val="0"/>
                <w:sz w:val="20"/>
                <w:szCs w:val="22"/>
                <w:highlight w:val="none"/>
                <w:lang w:val="en-US" w:eastAsia="zh-CN"/>
              </w:rPr>
              <w:t>商务分</w:t>
            </w:r>
          </w:p>
          <w:p w14:paraId="524021EC">
            <w:pPr>
              <w:pageBreakBefore w:val="0"/>
              <w:widowControl/>
              <w:kinsoku/>
              <w:wordWrap/>
              <w:overflowPunct/>
              <w:topLinePunct w:val="0"/>
              <w:autoSpaceDE/>
              <w:autoSpaceDN/>
              <w:bidi w:val="0"/>
              <w:snapToGrid/>
              <w:spacing w:line="300" w:lineRule="exact"/>
              <w:jc w:val="center"/>
              <w:rPr>
                <w:rFonts w:hint="default" w:ascii="Calibri" w:hAnsi="Calibri" w:eastAsia="宋体" w:cs="Times New Roman"/>
                <w:bCs/>
                <w:spacing w:val="0"/>
                <w:sz w:val="20"/>
                <w:szCs w:val="22"/>
                <w:highlight w:val="none"/>
                <w:lang w:val="en-US" w:eastAsia="zh-CN"/>
              </w:rPr>
            </w:pPr>
            <w:r>
              <w:rPr>
                <w:rFonts w:hint="eastAsia" w:ascii="Calibri" w:hAnsi="Calibri" w:eastAsia="宋体" w:cs="Times New Roman"/>
                <w:bCs/>
                <w:spacing w:val="0"/>
                <w:sz w:val="20"/>
                <w:szCs w:val="22"/>
                <w:highlight w:val="none"/>
                <w:lang w:val="en-US" w:eastAsia="zh-CN"/>
              </w:rPr>
              <w:t>（34分）</w:t>
            </w:r>
          </w:p>
        </w:tc>
        <w:tc>
          <w:tcPr>
            <w:tcW w:w="1622" w:type="dxa"/>
            <w:vAlign w:val="center"/>
          </w:tcPr>
          <w:p w14:paraId="008E9C00">
            <w:pPr>
              <w:pageBreakBefore w:val="0"/>
              <w:kinsoku/>
              <w:wordWrap/>
              <w:overflowPunct/>
              <w:topLinePunct w:val="0"/>
              <w:autoSpaceDE/>
              <w:autoSpaceDN/>
              <w:bidi w:val="0"/>
              <w:adjustRightInd w:val="0"/>
              <w:snapToGrid/>
              <w:spacing w:line="300" w:lineRule="exact"/>
              <w:ind w:left="-105" w:leftChars="-50" w:right="-105" w:rightChars="-50"/>
              <w:jc w:val="center"/>
              <w:textAlignment w:val="baseline"/>
              <w:rPr>
                <w:rFonts w:hint="eastAsia" w:ascii="Calibri" w:hAnsi="Calibri" w:eastAsia="宋体" w:cs="Times New Roman"/>
                <w:bCs/>
                <w:spacing w:val="0"/>
                <w:sz w:val="20"/>
                <w:szCs w:val="22"/>
                <w:highlight w:val="none"/>
              </w:rPr>
            </w:pPr>
            <w:r>
              <w:rPr>
                <w:rFonts w:hint="eastAsia" w:ascii="Calibri" w:hAnsi="Calibri" w:eastAsia="宋体" w:cs="Times New Roman"/>
                <w:bCs/>
                <w:spacing w:val="0"/>
                <w:sz w:val="20"/>
                <w:szCs w:val="22"/>
                <w:highlight w:val="none"/>
                <w:lang w:val="en-US" w:eastAsia="zh-CN"/>
              </w:rPr>
              <w:t>2.2</w:t>
            </w:r>
            <w:r>
              <w:rPr>
                <w:rFonts w:hint="eastAsia" w:ascii="Calibri" w:hAnsi="Calibri" w:eastAsia="宋体" w:cs="Times New Roman"/>
                <w:bCs/>
                <w:spacing w:val="0"/>
                <w:sz w:val="20"/>
                <w:szCs w:val="22"/>
                <w:highlight w:val="none"/>
              </w:rPr>
              <w:t>售后服务分</w:t>
            </w:r>
          </w:p>
          <w:p w14:paraId="7D67454A">
            <w:pPr>
              <w:pageBreakBefore w:val="0"/>
              <w:kinsoku/>
              <w:wordWrap/>
              <w:overflowPunct/>
              <w:topLinePunct w:val="0"/>
              <w:autoSpaceDE/>
              <w:autoSpaceDN/>
              <w:bidi w:val="0"/>
              <w:adjustRightInd w:val="0"/>
              <w:snapToGrid/>
              <w:spacing w:line="300" w:lineRule="exact"/>
              <w:ind w:left="-105" w:leftChars="-50" w:right="-105" w:rightChars="-50"/>
              <w:jc w:val="center"/>
              <w:textAlignment w:val="baseline"/>
              <w:rPr>
                <w:rFonts w:hint="eastAsia" w:ascii="宋体" w:hAnsi="宋体" w:eastAsia="宋体" w:cs="Tahoma"/>
                <w:color w:val="000000"/>
                <w:spacing w:val="0"/>
                <w:kern w:val="0"/>
                <w:sz w:val="20"/>
                <w:szCs w:val="20"/>
                <w:highlight w:val="none"/>
                <w:lang w:eastAsia="zh-CN"/>
              </w:rPr>
            </w:pPr>
            <w:r>
              <w:rPr>
                <w:rFonts w:hint="eastAsia" w:ascii="Calibri" w:hAnsi="Calibri" w:eastAsia="宋体" w:cs="Times New Roman"/>
                <w:bCs/>
                <w:spacing w:val="0"/>
                <w:sz w:val="20"/>
                <w:szCs w:val="22"/>
                <w:highlight w:val="none"/>
                <w:lang w:eastAsia="zh-CN"/>
              </w:rPr>
              <w:t>（</w:t>
            </w:r>
            <w:r>
              <w:rPr>
                <w:rFonts w:hint="eastAsia" w:ascii="Calibri" w:hAnsi="Calibri" w:eastAsia="宋体" w:cs="Times New Roman"/>
                <w:bCs/>
                <w:spacing w:val="0"/>
                <w:sz w:val="20"/>
                <w:szCs w:val="22"/>
                <w:highlight w:val="none"/>
                <w:lang w:val="en-US" w:eastAsia="zh-CN"/>
              </w:rPr>
              <w:t>20分</w:t>
            </w:r>
            <w:r>
              <w:rPr>
                <w:rFonts w:hint="eastAsia" w:ascii="Calibri" w:hAnsi="Calibri" w:eastAsia="宋体" w:cs="Times New Roman"/>
                <w:bCs/>
                <w:spacing w:val="0"/>
                <w:sz w:val="20"/>
                <w:szCs w:val="22"/>
                <w:highlight w:val="none"/>
                <w:lang w:eastAsia="zh-CN"/>
              </w:rPr>
              <w:t>）</w:t>
            </w:r>
          </w:p>
        </w:tc>
        <w:tc>
          <w:tcPr>
            <w:tcW w:w="6363" w:type="dxa"/>
            <w:vAlign w:val="center"/>
          </w:tcPr>
          <w:p w14:paraId="60D6126B">
            <w:pPr>
              <w:pageBreakBefore w:val="0"/>
              <w:kinsoku/>
              <w:wordWrap/>
              <w:overflowPunct/>
              <w:topLinePunct w:val="0"/>
              <w:autoSpaceDE/>
              <w:autoSpaceDN/>
              <w:bidi w:val="0"/>
              <w:snapToGrid/>
              <w:spacing w:line="300" w:lineRule="exact"/>
              <w:rPr>
                <w:rFonts w:ascii="宋体" w:hAnsi="宋体" w:eastAsia="宋体" w:cs="Times New Roman"/>
                <w:color w:val="000000"/>
                <w:spacing w:val="0"/>
                <w:sz w:val="20"/>
                <w:szCs w:val="20"/>
                <w:highlight w:val="none"/>
              </w:rPr>
            </w:pPr>
            <w:r>
              <w:rPr>
                <w:rFonts w:hint="eastAsia" w:ascii="宋体" w:hAnsi="宋体" w:eastAsia="宋体" w:cs="Times New Roman"/>
                <w:color w:val="000000"/>
                <w:spacing w:val="0"/>
                <w:sz w:val="20"/>
                <w:szCs w:val="20"/>
                <w:highlight w:val="none"/>
              </w:rPr>
              <w:t>是否有完整的售后服务方案，是否承诺提供稳定的售后服务队伍包括但不限于售后服务机构、承诺、措施、流程、应急响应等内容。</w:t>
            </w:r>
          </w:p>
          <w:p w14:paraId="0B0EBB60">
            <w:pPr>
              <w:pageBreakBefore w:val="0"/>
              <w:kinsoku/>
              <w:wordWrap/>
              <w:overflowPunct/>
              <w:topLinePunct w:val="0"/>
              <w:autoSpaceDE/>
              <w:autoSpaceDN/>
              <w:bidi w:val="0"/>
              <w:snapToGrid/>
              <w:spacing w:line="300" w:lineRule="exact"/>
              <w:rPr>
                <w:rFonts w:ascii="宋体" w:hAnsi="宋体" w:eastAsia="宋体" w:cs="Times New Roman"/>
                <w:color w:val="000000"/>
                <w:spacing w:val="0"/>
                <w:sz w:val="20"/>
                <w:szCs w:val="20"/>
                <w:highlight w:val="none"/>
              </w:rPr>
            </w:pPr>
            <w:r>
              <w:rPr>
                <w:rFonts w:hint="eastAsia" w:ascii="宋体" w:hAnsi="宋体" w:eastAsia="宋体" w:cs="Times New Roman"/>
                <w:color w:val="000000"/>
                <w:spacing w:val="0"/>
                <w:sz w:val="20"/>
                <w:szCs w:val="20"/>
                <w:highlight w:val="none"/>
              </w:rPr>
              <w:t>一档（</w:t>
            </w:r>
            <w:r>
              <w:rPr>
                <w:rFonts w:hint="eastAsia" w:ascii="宋体" w:hAnsi="宋体" w:eastAsia="宋体" w:cs="Times New Roman"/>
                <w:color w:val="000000"/>
                <w:spacing w:val="0"/>
                <w:sz w:val="20"/>
                <w:szCs w:val="20"/>
                <w:highlight w:val="none"/>
                <w:lang w:val="en-US" w:eastAsia="zh-CN"/>
              </w:rPr>
              <w:t>5</w:t>
            </w:r>
            <w:r>
              <w:rPr>
                <w:rFonts w:hint="eastAsia" w:ascii="宋体" w:hAnsi="宋体" w:eastAsia="宋体" w:cs="Times New Roman"/>
                <w:color w:val="000000"/>
                <w:spacing w:val="0"/>
                <w:sz w:val="20"/>
                <w:szCs w:val="20"/>
                <w:highlight w:val="none"/>
              </w:rPr>
              <w:t>分）：其方案内容一般、有售后服务机构、流程有欠缺、方案有欠缺；</w:t>
            </w:r>
          </w:p>
          <w:p w14:paraId="5AB9BC33">
            <w:pPr>
              <w:pageBreakBefore w:val="0"/>
              <w:kinsoku/>
              <w:wordWrap/>
              <w:overflowPunct/>
              <w:topLinePunct w:val="0"/>
              <w:autoSpaceDE/>
              <w:autoSpaceDN/>
              <w:bidi w:val="0"/>
              <w:snapToGrid/>
              <w:spacing w:line="300" w:lineRule="exact"/>
              <w:rPr>
                <w:rFonts w:ascii="宋体" w:hAnsi="宋体" w:eastAsia="宋体" w:cs="Times New Roman"/>
                <w:color w:val="000000"/>
                <w:spacing w:val="0"/>
                <w:sz w:val="20"/>
                <w:szCs w:val="20"/>
                <w:highlight w:val="none"/>
              </w:rPr>
            </w:pPr>
            <w:r>
              <w:rPr>
                <w:rFonts w:hint="eastAsia" w:ascii="宋体" w:hAnsi="宋体" w:eastAsia="宋体" w:cs="Times New Roman"/>
                <w:color w:val="000000"/>
                <w:spacing w:val="0"/>
                <w:sz w:val="20"/>
                <w:szCs w:val="20"/>
                <w:highlight w:val="none"/>
              </w:rPr>
              <w:t>二档（</w:t>
            </w:r>
            <w:r>
              <w:rPr>
                <w:rFonts w:hint="eastAsia" w:ascii="宋体" w:hAnsi="宋体" w:eastAsia="宋体" w:cs="Times New Roman"/>
                <w:color w:val="000000"/>
                <w:spacing w:val="0"/>
                <w:sz w:val="20"/>
                <w:szCs w:val="20"/>
                <w:highlight w:val="none"/>
                <w:lang w:val="en-US" w:eastAsia="zh-CN"/>
              </w:rPr>
              <w:t>10</w:t>
            </w:r>
            <w:r>
              <w:rPr>
                <w:rFonts w:hint="eastAsia" w:ascii="宋体" w:hAnsi="宋体" w:eastAsia="宋体" w:cs="Times New Roman"/>
                <w:color w:val="000000"/>
                <w:spacing w:val="0"/>
                <w:sz w:val="20"/>
                <w:szCs w:val="20"/>
                <w:highlight w:val="none"/>
              </w:rPr>
              <w:t>分）：其方案内容部分完整、能提供快速的售后服务响应，并针对本项目提供专门的售后服务技术支持、服务保障方案及应急预案，方案良好；</w:t>
            </w:r>
          </w:p>
          <w:p w14:paraId="5E9DDBB9">
            <w:pPr>
              <w:pageBreakBefore w:val="0"/>
              <w:kinsoku/>
              <w:wordWrap/>
              <w:overflowPunct/>
              <w:topLinePunct w:val="0"/>
              <w:autoSpaceDE/>
              <w:autoSpaceDN/>
              <w:bidi w:val="0"/>
              <w:snapToGrid/>
              <w:spacing w:line="300" w:lineRule="exact"/>
              <w:rPr>
                <w:rFonts w:hint="eastAsia" w:ascii="宋体" w:hAnsi="宋体" w:eastAsia="宋体" w:cs="Times New Roman"/>
                <w:color w:val="000000"/>
                <w:spacing w:val="0"/>
                <w:sz w:val="20"/>
                <w:szCs w:val="20"/>
                <w:highlight w:val="none"/>
                <w:lang w:val="en-US" w:eastAsia="zh-CN"/>
              </w:rPr>
            </w:pPr>
            <w:r>
              <w:rPr>
                <w:rFonts w:hint="eastAsia" w:ascii="宋体" w:hAnsi="宋体" w:eastAsia="宋体" w:cs="Times New Roman"/>
                <w:color w:val="000000"/>
                <w:spacing w:val="0"/>
                <w:sz w:val="20"/>
                <w:szCs w:val="20"/>
                <w:highlight w:val="none"/>
              </w:rPr>
              <w:t>三档（</w:t>
            </w:r>
            <w:r>
              <w:rPr>
                <w:rFonts w:hint="eastAsia" w:ascii="宋体" w:hAnsi="宋体" w:eastAsia="宋体" w:cs="Times New Roman"/>
                <w:color w:val="000000"/>
                <w:spacing w:val="0"/>
                <w:sz w:val="20"/>
                <w:szCs w:val="20"/>
                <w:highlight w:val="none"/>
                <w:lang w:val="en-US" w:eastAsia="zh-CN"/>
              </w:rPr>
              <w:t>20</w:t>
            </w:r>
            <w:r>
              <w:rPr>
                <w:rFonts w:hint="eastAsia" w:ascii="宋体" w:hAnsi="宋体" w:eastAsia="宋体" w:cs="Times New Roman"/>
                <w:color w:val="000000"/>
                <w:spacing w:val="0"/>
                <w:sz w:val="20"/>
                <w:szCs w:val="20"/>
                <w:highlight w:val="none"/>
              </w:rPr>
              <w:t>分）：其方案内容完整、并针对本项目提供专门的售后服务技术支持、服务保障方案及应急预案，承诺提供稳定的售后服务队伍及售后服务机构、措施得当、流程完整、且供应商的服务体系及措施、详细的服务人员信息表、服务方案内容的完整性、可行性、响应时间等方面内容有针对性，方案较优；</w:t>
            </w:r>
          </w:p>
        </w:tc>
        <w:tc>
          <w:tcPr>
            <w:tcW w:w="824" w:type="dxa"/>
            <w:gridSpan w:val="2"/>
            <w:vAlign w:val="center"/>
          </w:tcPr>
          <w:p w14:paraId="70F54F95">
            <w:pPr>
              <w:pageBreakBefore w:val="0"/>
              <w:widowControl/>
              <w:kinsoku/>
              <w:wordWrap/>
              <w:overflowPunct/>
              <w:topLinePunct w:val="0"/>
              <w:autoSpaceDE/>
              <w:autoSpaceDN/>
              <w:bidi w:val="0"/>
              <w:snapToGrid/>
              <w:spacing w:line="300" w:lineRule="exact"/>
              <w:jc w:val="center"/>
              <w:rPr>
                <w:rFonts w:hint="default" w:ascii="宋体" w:hAnsi="宋体" w:eastAsia="宋体" w:cs="Tahoma"/>
                <w:color w:val="000000"/>
                <w:spacing w:val="0"/>
                <w:kern w:val="0"/>
                <w:sz w:val="20"/>
                <w:szCs w:val="20"/>
                <w:highlight w:val="none"/>
                <w:lang w:val="en-US" w:eastAsia="zh-CN"/>
              </w:rPr>
            </w:pPr>
            <w:r>
              <w:rPr>
                <w:rFonts w:hint="eastAsia" w:ascii="宋体" w:hAnsi="宋体" w:eastAsia="宋体" w:cs="Tahoma"/>
                <w:color w:val="000000"/>
                <w:spacing w:val="0"/>
                <w:kern w:val="0"/>
                <w:sz w:val="20"/>
                <w:szCs w:val="20"/>
                <w:highlight w:val="none"/>
                <w:lang w:val="en-US" w:eastAsia="zh-CN"/>
              </w:rPr>
              <w:t>售后服务方案</w:t>
            </w:r>
          </w:p>
        </w:tc>
      </w:tr>
      <w:tr w14:paraId="2D9C6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1" w:hRule="atLeast"/>
          <w:jc w:val="center"/>
        </w:trPr>
        <w:tc>
          <w:tcPr>
            <w:tcW w:w="699" w:type="dxa"/>
            <w:vMerge w:val="continue"/>
            <w:vAlign w:val="center"/>
          </w:tcPr>
          <w:p w14:paraId="1961131E">
            <w:pPr>
              <w:pageBreakBefore w:val="0"/>
              <w:widowControl/>
              <w:kinsoku/>
              <w:wordWrap/>
              <w:overflowPunct/>
              <w:topLinePunct w:val="0"/>
              <w:autoSpaceDE/>
              <w:autoSpaceDN/>
              <w:bidi w:val="0"/>
              <w:snapToGrid/>
              <w:spacing w:line="300" w:lineRule="exact"/>
              <w:jc w:val="center"/>
              <w:rPr>
                <w:rStyle w:val="20"/>
                <w:spacing w:val="0"/>
                <w:sz w:val="18"/>
                <w:szCs w:val="18"/>
                <w:highlight w:val="none"/>
              </w:rPr>
            </w:pPr>
          </w:p>
        </w:tc>
        <w:tc>
          <w:tcPr>
            <w:tcW w:w="1166" w:type="dxa"/>
            <w:vMerge w:val="continue"/>
            <w:vAlign w:val="center"/>
          </w:tcPr>
          <w:p w14:paraId="7BA92264">
            <w:pPr>
              <w:pageBreakBefore w:val="0"/>
              <w:widowControl/>
              <w:kinsoku/>
              <w:wordWrap/>
              <w:overflowPunct/>
              <w:topLinePunct w:val="0"/>
              <w:autoSpaceDE/>
              <w:autoSpaceDN/>
              <w:bidi w:val="0"/>
              <w:snapToGrid/>
              <w:spacing w:line="300" w:lineRule="exact"/>
              <w:jc w:val="center"/>
              <w:rPr>
                <w:rFonts w:hint="eastAsia" w:ascii="Calibri" w:hAnsi="Calibri" w:eastAsia="宋体" w:cs="Times New Roman"/>
                <w:bCs/>
                <w:spacing w:val="0"/>
                <w:sz w:val="20"/>
                <w:szCs w:val="22"/>
                <w:highlight w:val="none"/>
                <w:lang w:val="en-US" w:eastAsia="zh-CN"/>
              </w:rPr>
            </w:pPr>
          </w:p>
        </w:tc>
        <w:tc>
          <w:tcPr>
            <w:tcW w:w="1622" w:type="dxa"/>
            <w:vAlign w:val="center"/>
          </w:tcPr>
          <w:p w14:paraId="0CBDF7D0">
            <w:pPr>
              <w:pageBreakBefore w:val="0"/>
              <w:widowControl/>
              <w:kinsoku/>
              <w:wordWrap/>
              <w:overflowPunct/>
              <w:topLinePunct w:val="0"/>
              <w:autoSpaceDE/>
              <w:autoSpaceDN/>
              <w:bidi w:val="0"/>
              <w:snapToGrid/>
              <w:spacing w:line="300" w:lineRule="exact"/>
              <w:jc w:val="center"/>
              <w:rPr>
                <w:rFonts w:hint="eastAsia" w:ascii="Calibri" w:hAnsi="Calibri" w:eastAsia="宋体" w:cs="Times New Roman"/>
                <w:bCs/>
                <w:spacing w:val="0"/>
                <w:sz w:val="20"/>
                <w:szCs w:val="22"/>
                <w:highlight w:val="none"/>
                <w:lang w:val="en-US" w:eastAsia="zh-CN"/>
              </w:rPr>
            </w:pPr>
            <w:r>
              <w:rPr>
                <w:rFonts w:hint="eastAsia" w:ascii="Calibri" w:hAnsi="Calibri" w:eastAsia="宋体" w:cs="Times New Roman"/>
                <w:bCs/>
                <w:spacing w:val="0"/>
                <w:sz w:val="20"/>
                <w:szCs w:val="22"/>
                <w:highlight w:val="none"/>
                <w:lang w:val="en-US" w:eastAsia="zh-CN"/>
              </w:rPr>
              <w:t>质保期</w:t>
            </w:r>
          </w:p>
          <w:p w14:paraId="32E77481">
            <w:pPr>
              <w:pageBreakBefore w:val="0"/>
              <w:widowControl/>
              <w:kinsoku/>
              <w:wordWrap/>
              <w:overflowPunct/>
              <w:topLinePunct w:val="0"/>
              <w:autoSpaceDE/>
              <w:autoSpaceDN/>
              <w:bidi w:val="0"/>
              <w:snapToGrid/>
              <w:spacing w:line="300" w:lineRule="exact"/>
              <w:jc w:val="center"/>
              <w:rPr>
                <w:rFonts w:hint="default" w:ascii="Calibri" w:hAnsi="Calibri" w:eastAsia="宋体" w:cs="Times New Roman"/>
                <w:bCs/>
                <w:spacing w:val="0"/>
                <w:sz w:val="20"/>
                <w:szCs w:val="22"/>
                <w:highlight w:val="none"/>
                <w:lang w:val="en-US" w:eastAsia="zh-CN"/>
              </w:rPr>
            </w:pPr>
            <w:r>
              <w:rPr>
                <w:rFonts w:hint="eastAsia" w:ascii="Calibri" w:hAnsi="Calibri" w:eastAsia="宋体" w:cs="Times New Roman"/>
                <w:bCs/>
                <w:spacing w:val="0"/>
                <w:sz w:val="20"/>
                <w:szCs w:val="22"/>
                <w:highlight w:val="none"/>
                <w:lang w:val="en-US" w:eastAsia="zh-CN"/>
              </w:rPr>
              <w:t>（4分）</w:t>
            </w:r>
          </w:p>
        </w:tc>
        <w:tc>
          <w:tcPr>
            <w:tcW w:w="6363" w:type="dxa"/>
            <w:vAlign w:val="center"/>
          </w:tcPr>
          <w:p w14:paraId="36FE7938">
            <w:pPr>
              <w:pageBreakBefore w:val="0"/>
              <w:kinsoku/>
              <w:wordWrap/>
              <w:overflowPunct/>
              <w:topLinePunct w:val="0"/>
              <w:autoSpaceDE/>
              <w:autoSpaceDN/>
              <w:bidi w:val="0"/>
              <w:snapToGrid/>
              <w:spacing w:line="300" w:lineRule="exact"/>
              <w:rPr>
                <w:rFonts w:hint="eastAsia" w:ascii="宋体" w:hAnsi="宋体" w:eastAsia="宋体" w:cs="Times New Roman"/>
                <w:color w:val="000000"/>
                <w:spacing w:val="0"/>
                <w:sz w:val="20"/>
                <w:szCs w:val="20"/>
                <w:highlight w:val="none"/>
              </w:rPr>
            </w:pPr>
            <w:r>
              <w:rPr>
                <w:rFonts w:hint="eastAsia" w:ascii="宋体" w:hAnsi="宋体" w:eastAsia="宋体" w:cs="Times New Roman"/>
                <w:color w:val="000000"/>
                <w:spacing w:val="0"/>
                <w:sz w:val="20"/>
                <w:szCs w:val="20"/>
                <w:highlight w:val="none"/>
              </w:rPr>
              <w:t>投标产品质保期在完全满足招标文件要求的基础上，免费保修期每延长 6个月得1分，满分</w:t>
            </w:r>
            <w:r>
              <w:rPr>
                <w:rFonts w:hint="eastAsia" w:ascii="宋体" w:hAnsi="宋体" w:eastAsia="宋体" w:cs="Times New Roman"/>
                <w:color w:val="000000"/>
                <w:spacing w:val="0"/>
                <w:sz w:val="20"/>
                <w:szCs w:val="20"/>
                <w:highlight w:val="none"/>
                <w:lang w:val="en-US" w:eastAsia="zh-CN"/>
              </w:rPr>
              <w:t>4</w:t>
            </w:r>
            <w:r>
              <w:rPr>
                <w:rFonts w:hint="eastAsia" w:ascii="宋体" w:hAnsi="宋体" w:eastAsia="宋体" w:cs="Times New Roman"/>
                <w:color w:val="000000"/>
                <w:spacing w:val="0"/>
                <w:sz w:val="20"/>
                <w:szCs w:val="20"/>
                <w:highlight w:val="none"/>
              </w:rPr>
              <w:t>分。</w:t>
            </w:r>
          </w:p>
        </w:tc>
        <w:tc>
          <w:tcPr>
            <w:tcW w:w="824" w:type="dxa"/>
            <w:gridSpan w:val="2"/>
            <w:vAlign w:val="center"/>
          </w:tcPr>
          <w:p w14:paraId="26A46EEF">
            <w:pPr>
              <w:pageBreakBefore w:val="0"/>
              <w:widowControl/>
              <w:kinsoku/>
              <w:wordWrap/>
              <w:overflowPunct/>
              <w:topLinePunct w:val="0"/>
              <w:autoSpaceDE/>
              <w:autoSpaceDN/>
              <w:bidi w:val="0"/>
              <w:snapToGrid/>
              <w:spacing w:line="300" w:lineRule="exact"/>
              <w:jc w:val="center"/>
              <w:rPr>
                <w:rFonts w:hint="default" w:ascii="宋体" w:hAnsi="宋体" w:eastAsia="宋体" w:cs="Tahoma"/>
                <w:color w:val="000000"/>
                <w:spacing w:val="0"/>
                <w:kern w:val="0"/>
                <w:sz w:val="20"/>
                <w:szCs w:val="20"/>
                <w:highlight w:val="none"/>
                <w:lang w:val="en-US" w:eastAsia="zh-CN"/>
              </w:rPr>
            </w:pPr>
            <w:r>
              <w:rPr>
                <w:rFonts w:hint="eastAsia" w:ascii="宋体" w:hAnsi="宋体" w:eastAsia="宋体" w:cs="Tahoma"/>
                <w:color w:val="000000"/>
                <w:spacing w:val="0"/>
                <w:kern w:val="0"/>
                <w:sz w:val="20"/>
                <w:szCs w:val="20"/>
                <w:highlight w:val="none"/>
                <w:lang w:val="en-US" w:eastAsia="zh-CN"/>
              </w:rPr>
              <w:t>保修承诺</w:t>
            </w:r>
          </w:p>
        </w:tc>
      </w:tr>
      <w:tr w14:paraId="3F228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jc w:val="center"/>
        </w:trPr>
        <w:tc>
          <w:tcPr>
            <w:tcW w:w="699" w:type="dxa"/>
            <w:vMerge w:val="continue"/>
            <w:vAlign w:val="center"/>
          </w:tcPr>
          <w:p w14:paraId="2D0C8962">
            <w:pPr>
              <w:pageBreakBefore w:val="0"/>
              <w:widowControl/>
              <w:kinsoku/>
              <w:wordWrap/>
              <w:overflowPunct/>
              <w:topLinePunct w:val="0"/>
              <w:autoSpaceDE/>
              <w:autoSpaceDN/>
              <w:bidi w:val="0"/>
              <w:snapToGrid/>
              <w:spacing w:line="300" w:lineRule="exact"/>
              <w:jc w:val="center"/>
              <w:rPr>
                <w:rStyle w:val="20"/>
                <w:spacing w:val="0"/>
                <w:sz w:val="18"/>
                <w:szCs w:val="18"/>
                <w:highlight w:val="none"/>
              </w:rPr>
            </w:pPr>
          </w:p>
        </w:tc>
        <w:tc>
          <w:tcPr>
            <w:tcW w:w="1166" w:type="dxa"/>
            <w:vMerge w:val="continue"/>
            <w:vAlign w:val="center"/>
          </w:tcPr>
          <w:p w14:paraId="7DE3E6C6">
            <w:pPr>
              <w:pageBreakBefore w:val="0"/>
              <w:kinsoku/>
              <w:wordWrap/>
              <w:overflowPunct/>
              <w:topLinePunct w:val="0"/>
              <w:autoSpaceDE/>
              <w:autoSpaceDN/>
              <w:bidi w:val="0"/>
              <w:snapToGrid/>
              <w:spacing w:line="300" w:lineRule="exact"/>
              <w:jc w:val="center"/>
              <w:rPr>
                <w:rFonts w:ascii="宋体" w:hAnsi="宋体" w:eastAsia="宋体" w:cs="Arial"/>
                <w:spacing w:val="0"/>
                <w:sz w:val="20"/>
                <w:szCs w:val="20"/>
                <w:highlight w:val="none"/>
              </w:rPr>
            </w:pPr>
          </w:p>
        </w:tc>
        <w:tc>
          <w:tcPr>
            <w:tcW w:w="1622" w:type="dxa"/>
            <w:vAlign w:val="center"/>
          </w:tcPr>
          <w:p w14:paraId="319CDC4B">
            <w:pPr>
              <w:pageBreakBefore w:val="0"/>
              <w:kinsoku/>
              <w:wordWrap/>
              <w:overflowPunct/>
              <w:topLinePunct w:val="0"/>
              <w:autoSpaceDE/>
              <w:autoSpaceDN/>
              <w:bidi w:val="0"/>
              <w:snapToGrid/>
              <w:spacing w:line="300" w:lineRule="exact"/>
              <w:jc w:val="center"/>
              <w:rPr>
                <w:rFonts w:hint="eastAsia" w:ascii="宋体" w:hAnsi="宋体" w:eastAsia="宋体" w:cs="Arial"/>
                <w:spacing w:val="0"/>
                <w:sz w:val="20"/>
                <w:szCs w:val="20"/>
                <w:highlight w:val="none"/>
              </w:rPr>
            </w:pPr>
            <w:r>
              <w:rPr>
                <w:rFonts w:ascii="宋体" w:hAnsi="宋体" w:eastAsia="宋体" w:cs="Arial"/>
                <w:spacing w:val="0"/>
                <w:sz w:val="20"/>
                <w:szCs w:val="20"/>
                <w:highlight w:val="none"/>
              </w:rPr>
              <w:t>业绩</w:t>
            </w:r>
            <w:r>
              <w:rPr>
                <w:rFonts w:hint="eastAsia" w:ascii="宋体" w:hAnsi="宋体" w:eastAsia="宋体" w:cs="Arial"/>
                <w:spacing w:val="0"/>
                <w:sz w:val="20"/>
                <w:szCs w:val="20"/>
                <w:highlight w:val="none"/>
              </w:rPr>
              <w:t>分</w:t>
            </w:r>
          </w:p>
          <w:p w14:paraId="6B592C2E">
            <w:pPr>
              <w:pageBreakBefore w:val="0"/>
              <w:kinsoku/>
              <w:wordWrap/>
              <w:overflowPunct/>
              <w:topLinePunct w:val="0"/>
              <w:autoSpaceDE/>
              <w:autoSpaceDN/>
              <w:bidi w:val="0"/>
              <w:snapToGrid/>
              <w:spacing w:line="300" w:lineRule="exact"/>
              <w:jc w:val="center"/>
              <w:rPr>
                <w:rFonts w:hint="eastAsia" w:ascii="宋体" w:hAnsi="宋体" w:eastAsia="宋体" w:cs="Arial"/>
                <w:spacing w:val="0"/>
                <w:sz w:val="20"/>
                <w:szCs w:val="20"/>
                <w:highlight w:val="none"/>
                <w:lang w:eastAsia="zh-CN"/>
              </w:rPr>
            </w:pPr>
            <w:r>
              <w:rPr>
                <w:rFonts w:hint="eastAsia" w:ascii="宋体" w:hAnsi="宋体" w:eastAsia="宋体" w:cs="Arial"/>
                <w:spacing w:val="0"/>
                <w:sz w:val="20"/>
                <w:szCs w:val="20"/>
                <w:highlight w:val="none"/>
                <w:lang w:eastAsia="zh-CN"/>
              </w:rPr>
              <w:t>（</w:t>
            </w:r>
            <w:r>
              <w:rPr>
                <w:rFonts w:hint="eastAsia" w:ascii="宋体" w:hAnsi="宋体" w:eastAsia="宋体" w:cs="Arial"/>
                <w:spacing w:val="0"/>
                <w:sz w:val="20"/>
                <w:szCs w:val="20"/>
                <w:highlight w:val="none"/>
                <w:lang w:val="en-US" w:eastAsia="zh-CN"/>
              </w:rPr>
              <w:t>10分</w:t>
            </w:r>
            <w:r>
              <w:rPr>
                <w:rFonts w:hint="eastAsia" w:ascii="宋体" w:hAnsi="宋体" w:eastAsia="宋体" w:cs="Arial"/>
                <w:spacing w:val="0"/>
                <w:sz w:val="20"/>
                <w:szCs w:val="20"/>
                <w:highlight w:val="none"/>
                <w:lang w:eastAsia="zh-CN"/>
              </w:rPr>
              <w:t>）</w:t>
            </w:r>
          </w:p>
        </w:tc>
        <w:tc>
          <w:tcPr>
            <w:tcW w:w="6363" w:type="dxa"/>
            <w:vAlign w:val="center"/>
          </w:tcPr>
          <w:p w14:paraId="0B7CD9A3">
            <w:pPr>
              <w:pageBreakBefore w:val="0"/>
              <w:kinsoku/>
              <w:wordWrap/>
              <w:overflowPunct/>
              <w:topLinePunct w:val="0"/>
              <w:autoSpaceDE/>
              <w:autoSpaceDN/>
              <w:bidi w:val="0"/>
              <w:snapToGrid/>
              <w:spacing w:line="300" w:lineRule="exact"/>
              <w:rPr>
                <w:rFonts w:hint="eastAsia" w:ascii="宋体" w:hAnsi="宋体" w:eastAsia="宋体" w:cs="Times New Roman"/>
                <w:color w:val="000000"/>
                <w:spacing w:val="0"/>
                <w:sz w:val="20"/>
                <w:szCs w:val="20"/>
                <w:highlight w:val="none"/>
              </w:rPr>
            </w:pPr>
            <w:r>
              <w:rPr>
                <w:rFonts w:hint="eastAsia" w:ascii="宋体" w:hAnsi="宋体" w:eastAsia="宋体" w:cs="Times New Roman"/>
                <w:color w:val="000000"/>
                <w:spacing w:val="0"/>
                <w:sz w:val="20"/>
                <w:szCs w:val="20"/>
                <w:highlight w:val="none"/>
              </w:rPr>
              <w:t>投标产品自20</w:t>
            </w:r>
            <w:r>
              <w:rPr>
                <w:rFonts w:hint="eastAsia" w:ascii="宋体" w:hAnsi="宋体" w:eastAsia="宋体" w:cs="Times New Roman"/>
                <w:color w:val="000000"/>
                <w:spacing w:val="0"/>
                <w:sz w:val="20"/>
                <w:szCs w:val="20"/>
                <w:highlight w:val="none"/>
                <w:lang w:val="en-US" w:eastAsia="zh-CN"/>
              </w:rPr>
              <w:t>22</w:t>
            </w:r>
            <w:r>
              <w:rPr>
                <w:rFonts w:hint="eastAsia" w:ascii="宋体" w:hAnsi="宋体" w:eastAsia="宋体" w:cs="Times New Roman"/>
                <w:color w:val="000000"/>
                <w:spacing w:val="0"/>
                <w:sz w:val="20"/>
                <w:szCs w:val="20"/>
                <w:highlight w:val="none"/>
              </w:rPr>
              <w:t>年</w:t>
            </w:r>
            <w:r>
              <w:rPr>
                <w:rFonts w:hint="eastAsia" w:ascii="宋体" w:hAnsi="宋体" w:eastAsia="宋体" w:cs="Times New Roman"/>
                <w:color w:val="000000"/>
                <w:spacing w:val="0"/>
                <w:sz w:val="20"/>
                <w:szCs w:val="20"/>
                <w:highlight w:val="none"/>
                <w:lang w:val="en-US" w:eastAsia="zh-CN"/>
              </w:rPr>
              <w:t>1月1日</w:t>
            </w:r>
            <w:r>
              <w:rPr>
                <w:rFonts w:hint="eastAsia" w:ascii="宋体" w:hAnsi="宋体" w:eastAsia="宋体" w:cs="Times New Roman"/>
                <w:color w:val="000000"/>
                <w:spacing w:val="0"/>
                <w:sz w:val="20"/>
                <w:szCs w:val="20"/>
                <w:highlight w:val="none"/>
              </w:rPr>
              <w:t>以来</w:t>
            </w:r>
            <w:r>
              <w:rPr>
                <w:rFonts w:hint="eastAsia" w:ascii="宋体" w:hAnsi="宋体" w:eastAsia="宋体" w:cs="Times New Roman"/>
                <w:color w:val="000000"/>
                <w:spacing w:val="0"/>
                <w:sz w:val="20"/>
                <w:szCs w:val="20"/>
                <w:highlight w:val="none"/>
                <w:lang w:val="en-US" w:eastAsia="zh-CN"/>
              </w:rPr>
              <w:t>同款产品</w:t>
            </w:r>
            <w:r>
              <w:rPr>
                <w:rFonts w:hint="eastAsia" w:ascii="宋体" w:hAnsi="宋体" w:eastAsia="宋体" w:cs="Times New Roman"/>
                <w:color w:val="000000"/>
                <w:spacing w:val="0"/>
                <w:sz w:val="20"/>
                <w:szCs w:val="20"/>
                <w:highlight w:val="none"/>
              </w:rPr>
              <w:t>业绩分（提供合同</w:t>
            </w:r>
            <w:r>
              <w:rPr>
                <w:rFonts w:hint="eastAsia" w:ascii="宋体" w:hAnsi="宋体" w:eastAsia="宋体" w:cs="Times New Roman"/>
                <w:color w:val="000000"/>
                <w:spacing w:val="0"/>
                <w:sz w:val="20"/>
                <w:szCs w:val="20"/>
                <w:highlight w:val="none"/>
                <w:lang w:val="en-US" w:eastAsia="zh-CN"/>
              </w:rPr>
              <w:t>或成交通知</w:t>
            </w:r>
            <w:r>
              <w:rPr>
                <w:rFonts w:hint="eastAsia" w:ascii="宋体" w:hAnsi="宋体" w:eastAsia="宋体" w:cs="Times New Roman"/>
                <w:color w:val="000000"/>
                <w:spacing w:val="0"/>
                <w:sz w:val="20"/>
                <w:szCs w:val="20"/>
                <w:highlight w:val="none"/>
              </w:rPr>
              <w:t>复印件），每个</w:t>
            </w:r>
            <w:r>
              <w:rPr>
                <w:rFonts w:hint="eastAsia" w:ascii="宋体" w:hAnsi="宋体" w:eastAsia="宋体" w:cs="Times New Roman"/>
                <w:color w:val="000000"/>
                <w:spacing w:val="0"/>
                <w:sz w:val="20"/>
                <w:szCs w:val="20"/>
                <w:highlight w:val="none"/>
                <w:lang w:val="en-US" w:eastAsia="zh-CN"/>
              </w:rPr>
              <w:t>业绩</w:t>
            </w:r>
            <w:r>
              <w:rPr>
                <w:rFonts w:hint="eastAsia" w:ascii="宋体" w:hAnsi="宋体" w:eastAsia="宋体" w:cs="Times New Roman"/>
                <w:color w:val="000000"/>
                <w:spacing w:val="0"/>
                <w:sz w:val="20"/>
                <w:szCs w:val="20"/>
                <w:highlight w:val="none"/>
              </w:rPr>
              <w:t>得</w:t>
            </w:r>
            <w:r>
              <w:rPr>
                <w:rFonts w:ascii="宋体" w:hAnsi="宋体" w:eastAsia="宋体" w:cs="Times New Roman"/>
                <w:color w:val="000000"/>
                <w:spacing w:val="0"/>
                <w:sz w:val="20"/>
                <w:szCs w:val="20"/>
                <w:highlight w:val="none"/>
              </w:rPr>
              <w:t>2</w:t>
            </w:r>
            <w:r>
              <w:rPr>
                <w:rFonts w:hint="eastAsia" w:ascii="宋体" w:hAnsi="宋体" w:eastAsia="宋体" w:cs="Times New Roman"/>
                <w:color w:val="000000"/>
                <w:spacing w:val="0"/>
                <w:sz w:val="20"/>
                <w:szCs w:val="20"/>
                <w:highlight w:val="none"/>
              </w:rPr>
              <w:t>分</w:t>
            </w:r>
            <w:r>
              <w:rPr>
                <w:rFonts w:hint="eastAsia" w:ascii="宋体" w:hAnsi="宋体" w:eastAsia="宋体" w:cs="Times New Roman"/>
                <w:color w:val="000000"/>
                <w:spacing w:val="0"/>
                <w:sz w:val="20"/>
                <w:szCs w:val="20"/>
                <w:highlight w:val="none"/>
                <w:lang w:eastAsia="zh-CN"/>
              </w:rPr>
              <w:t>，</w:t>
            </w:r>
            <w:r>
              <w:rPr>
                <w:rFonts w:hint="eastAsia" w:ascii="宋体" w:hAnsi="宋体" w:eastAsia="宋体" w:cs="Times New Roman"/>
                <w:color w:val="000000"/>
                <w:spacing w:val="0"/>
                <w:sz w:val="20"/>
                <w:szCs w:val="20"/>
                <w:highlight w:val="none"/>
                <w:lang w:val="en-US" w:eastAsia="zh-CN"/>
              </w:rPr>
              <w:t>满分10分。</w:t>
            </w:r>
          </w:p>
        </w:tc>
        <w:tc>
          <w:tcPr>
            <w:tcW w:w="824" w:type="dxa"/>
            <w:gridSpan w:val="2"/>
            <w:vAlign w:val="center"/>
          </w:tcPr>
          <w:p w14:paraId="548404F9">
            <w:pPr>
              <w:pageBreakBefore w:val="0"/>
              <w:widowControl/>
              <w:kinsoku/>
              <w:wordWrap/>
              <w:overflowPunct/>
              <w:topLinePunct w:val="0"/>
              <w:autoSpaceDE/>
              <w:autoSpaceDN/>
              <w:bidi w:val="0"/>
              <w:snapToGrid/>
              <w:spacing w:line="300" w:lineRule="exact"/>
              <w:jc w:val="center"/>
              <w:rPr>
                <w:rFonts w:hint="default" w:ascii="宋体" w:hAnsi="宋体" w:eastAsia="宋体" w:cs="Tahoma"/>
                <w:color w:val="000000"/>
                <w:spacing w:val="0"/>
                <w:kern w:val="0"/>
                <w:sz w:val="20"/>
                <w:szCs w:val="20"/>
                <w:highlight w:val="none"/>
                <w:lang w:val="en-US" w:eastAsia="zh-CN"/>
              </w:rPr>
            </w:pPr>
            <w:r>
              <w:rPr>
                <w:rFonts w:hint="eastAsia" w:ascii="宋体" w:hAnsi="宋体" w:eastAsia="宋体" w:cs="Tahoma"/>
                <w:color w:val="000000"/>
                <w:spacing w:val="0"/>
                <w:kern w:val="0"/>
                <w:sz w:val="20"/>
                <w:szCs w:val="20"/>
                <w:highlight w:val="none"/>
                <w:lang w:val="en-US" w:eastAsia="zh-CN"/>
              </w:rPr>
              <w:t>业绩证明材料</w:t>
            </w:r>
          </w:p>
        </w:tc>
      </w:tr>
      <w:tr w14:paraId="0E516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699" w:type="dxa"/>
          </w:tcPr>
          <w:p w14:paraId="6856D38B">
            <w:pPr>
              <w:pageBreakBefore w:val="0"/>
              <w:kinsoku/>
              <w:wordWrap/>
              <w:overflowPunct/>
              <w:topLinePunct w:val="0"/>
              <w:autoSpaceDE/>
              <w:autoSpaceDN/>
              <w:bidi w:val="0"/>
              <w:snapToGrid/>
              <w:spacing w:line="300" w:lineRule="exact"/>
              <w:ind w:firstLine="400" w:firstLineChars="200"/>
              <w:rPr>
                <w:rFonts w:hint="eastAsia" w:ascii="宋体" w:hAnsi="宋体" w:eastAsia="宋体" w:cs="Courier New"/>
                <w:bCs/>
                <w:color w:val="000000"/>
                <w:spacing w:val="0"/>
                <w:sz w:val="20"/>
                <w:szCs w:val="20"/>
                <w:highlight w:val="none"/>
              </w:rPr>
            </w:pPr>
          </w:p>
        </w:tc>
        <w:tc>
          <w:tcPr>
            <w:tcW w:w="9151" w:type="dxa"/>
            <w:gridSpan w:val="3"/>
          </w:tcPr>
          <w:p w14:paraId="55FFFDDA">
            <w:pPr>
              <w:pageBreakBefore w:val="0"/>
              <w:kinsoku/>
              <w:wordWrap/>
              <w:overflowPunct/>
              <w:topLinePunct w:val="0"/>
              <w:autoSpaceDE/>
              <w:autoSpaceDN/>
              <w:bidi w:val="0"/>
              <w:snapToGrid/>
              <w:spacing w:line="300" w:lineRule="exact"/>
              <w:ind w:firstLine="400" w:firstLineChars="200"/>
              <w:rPr>
                <w:rFonts w:hint="default" w:ascii="宋体" w:hAnsi="宋体" w:eastAsia="宋体" w:cs="Courier New"/>
                <w:bCs/>
                <w:color w:val="000000"/>
                <w:spacing w:val="0"/>
                <w:sz w:val="20"/>
                <w:szCs w:val="20"/>
                <w:highlight w:val="none"/>
                <w:lang w:val="en-US" w:eastAsia="zh-CN"/>
              </w:rPr>
            </w:pPr>
            <w:r>
              <w:rPr>
                <w:rFonts w:hint="eastAsia" w:ascii="宋体" w:hAnsi="宋体" w:eastAsia="宋体" w:cs="Courier New"/>
                <w:bCs/>
                <w:color w:val="000000"/>
                <w:spacing w:val="0"/>
                <w:sz w:val="20"/>
                <w:szCs w:val="20"/>
                <w:highlight w:val="none"/>
              </w:rPr>
              <w:t>总得分＝1＋2＋3</w:t>
            </w:r>
          </w:p>
        </w:tc>
        <w:tc>
          <w:tcPr>
            <w:tcW w:w="824" w:type="dxa"/>
            <w:gridSpan w:val="2"/>
            <w:vAlign w:val="center"/>
          </w:tcPr>
          <w:p w14:paraId="1B36AEEF">
            <w:pPr>
              <w:pageBreakBefore w:val="0"/>
              <w:widowControl/>
              <w:kinsoku/>
              <w:wordWrap/>
              <w:overflowPunct/>
              <w:topLinePunct w:val="0"/>
              <w:autoSpaceDE/>
              <w:autoSpaceDN/>
              <w:bidi w:val="0"/>
              <w:snapToGrid/>
              <w:spacing w:line="300" w:lineRule="exact"/>
              <w:jc w:val="both"/>
              <w:rPr>
                <w:rFonts w:ascii="宋体" w:hAnsi="宋体" w:eastAsia="宋体" w:cs="Tahoma"/>
                <w:color w:val="000000"/>
                <w:spacing w:val="0"/>
                <w:kern w:val="0"/>
                <w:sz w:val="20"/>
                <w:szCs w:val="20"/>
                <w:highlight w:val="none"/>
              </w:rPr>
            </w:pPr>
          </w:p>
        </w:tc>
      </w:tr>
      <w:bookmarkEnd w:id="12"/>
    </w:tbl>
    <w:p w14:paraId="718BABE2">
      <w:pPr>
        <w:ind w:firstLine="420" w:firstLineChars="200"/>
        <w:jc w:val="left"/>
        <w:rPr>
          <w:rFonts w:hint="default" w:ascii="宋体" w:hAnsi="宋体" w:eastAsia="宋体"/>
          <w:spacing w:val="0"/>
          <w:szCs w:val="21"/>
          <w:highlight w:val="none"/>
          <w:lang w:val="en-US" w:eastAsia="zh-CN"/>
        </w:rPr>
      </w:pPr>
    </w:p>
    <w:p w14:paraId="4DD1EB87">
      <w:pPr>
        <w:spacing w:line="400" w:lineRule="exact"/>
        <w:ind w:firstLine="422" w:firstLineChars="200"/>
        <w:jc w:val="left"/>
        <w:rPr>
          <w:rFonts w:ascii="宋体" w:hAnsi="宋体" w:eastAsia="宋体"/>
          <w:b/>
          <w:bCs/>
          <w:spacing w:val="0"/>
          <w:szCs w:val="21"/>
          <w:highlight w:val="none"/>
        </w:rPr>
      </w:pPr>
      <w:r>
        <w:rPr>
          <w:rFonts w:hint="eastAsia" w:ascii="宋体" w:hAnsi="宋体" w:eastAsia="宋体"/>
          <w:b/>
          <w:bCs/>
          <w:spacing w:val="0"/>
          <w:szCs w:val="21"/>
          <w:highlight w:val="none"/>
        </w:rPr>
        <w:t>三、成交候选人推荐原则</w:t>
      </w:r>
    </w:p>
    <w:p w14:paraId="7A24D2E0">
      <w:pPr>
        <w:spacing w:line="400" w:lineRule="exact"/>
        <w:ind w:firstLine="420" w:firstLineChars="200"/>
        <w:jc w:val="left"/>
        <w:rPr>
          <w:rFonts w:ascii="宋体" w:hAnsi="宋体" w:eastAsia="宋体"/>
          <w:spacing w:val="0"/>
          <w:szCs w:val="21"/>
          <w:highlight w:val="none"/>
        </w:rPr>
      </w:pPr>
      <w:r>
        <w:rPr>
          <w:rFonts w:hint="eastAsia" w:ascii="宋体" w:hAnsi="宋体" w:eastAsia="宋体"/>
          <w:spacing w:val="0"/>
          <w:szCs w:val="21"/>
          <w:highlight w:val="none"/>
          <w:lang w:val="en-US" w:eastAsia="zh-CN"/>
        </w:rPr>
        <w:t>1.</w:t>
      </w:r>
      <w:r>
        <w:rPr>
          <w:rFonts w:ascii="宋体" w:hAnsi="宋体" w:eastAsia="宋体"/>
          <w:spacing w:val="0"/>
          <w:szCs w:val="21"/>
          <w:highlight w:val="none"/>
        </w:rPr>
        <w:t>由磋商小组根据综合评分情况，按照评审得分由高到低顺序推荐3名以上成交候选供应商，并编写评审报告</w:t>
      </w:r>
      <w:r>
        <w:rPr>
          <w:rFonts w:hint="eastAsia" w:ascii="宋体" w:hAnsi="宋体" w:eastAsia="宋体"/>
          <w:spacing w:val="0"/>
          <w:szCs w:val="21"/>
          <w:highlight w:val="none"/>
          <w:lang w:eastAsia="zh-CN"/>
        </w:rPr>
        <w:t>，</w:t>
      </w:r>
      <w:r>
        <w:rPr>
          <w:rFonts w:hint="eastAsia" w:ascii="宋体" w:hAnsi="宋体" w:eastAsia="宋体"/>
          <w:spacing w:val="0"/>
          <w:szCs w:val="21"/>
          <w:highlight w:val="none"/>
          <w:lang w:val="en-US" w:eastAsia="zh-CN"/>
        </w:rPr>
        <w:t>提交决策机构审议</w:t>
      </w:r>
      <w:r>
        <w:rPr>
          <w:rFonts w:ascii="宋体" w:hAnsi="宋体" w:eastAsia="宋体"/>
          <w:spacing w:val="0"/>
          <w:szCs w:val="21"/>
          <w:highlight w:val="none"/>
        </w:rPr>
        <w:t>。评审得分相同的，按照最后报价（不计算价格折扣）由低到高的顺序推荐。评审得分且最后报价（不计算价格折扣）相同的，按照技术指标优劣顺序推荐（按技术得分由高到低排序，技术得分相同的按照技术需求偏离分由高到低排序）。评审得分、最后报价（不计算价格折扣）、技术得分、技术需求偏离分均相同的，由磋商小组随机抽取推荐。</w:t>
      </w:r>
    </w:p>
    <w:p w14:paraId="6C1C2D73">
      <w:pPr>
        <w:spacing w:line="400" w:lineRule="exact"/>
        <w:ind w:firstLine="420" w:firstLineChars="200"/>
        <w:jc w:val="left"/>
        <w:rPr>
          <w:rFonts w:hint="eastAsia" w:ascii="宋体" w:hAnsi="宋体" w:eastAsia="宋体"/>
          <w:spacing w:val="0"/>
          <w:szCs w:val="21"/>
          <w:highlight w:val="none"/>
          <w:lang w:val="en-US" w:eastAsia="zh-CN"/>
        </w:rPr>
      </w:pPr>
      <w:r>
        <w:rPr>
          <w:rFonts w:hint="eastAsia" w:ascii="宋体" w:hAnsi="宋体" w:eastAsia="宋体"/>
          <w:spacing w:val="0"/>
          <w:szCs w:val="21"/>
          <w:highlight w:val="none"/>
          <w:lang w:val="en-US" w:eastAsia="zh-CN"/>
        </w:rPr>
        <w:t>2.</w:t>
      </w:r>
      <w:r>
        <w:rPr>
          <w:rFonts w:ascii="宋体" w:hAnsi="宋体" w:eastAsia="宋体"/>
          <w:spacing w:val="0"/>
          <w:szCs w:val="21"/>
          <w:highlight w:val="none"/>
        </w:rPr>
        <w:t>磋商小组</w:t>
      </w:r>
      <w:r>
        <w:rPr>
          <w:rFonts w:hint="eastAsia" w:ascii="宋体" w:hAnsi="宋体" w:eastAsia="宋体"/>
          <w:spacing w:val="0"/>
          <w:szCs w:val="21"/>
          <w:highlight w:val="none"/>
          <w:lang w:val="en-US" w:eastAsia="zh-CN"/>
        </w:rPr>
        <w:t>认为投标人的报价明显低于其他通过符合性审查投标人的报价（≤50%），有可能影响产品质量或者不能诚信履约的，应当要求其在评标现场合理的时间内提供书面说明，必要时提交相关证明材料；投标人不能证明其报价合理性的，</w:t>
      </w:r>
      <w:r>
        <w:rPr>
          <w:rFonts w:ascii="宋体" w:hAnsi="宋体" w:eastAsia="宋体"/>
          <w:spacing w:val="0"/>
          <w:szCs w:val="21"/>
          <w:highlight w:val="none"/>
        </w:rPr>
        <w:t>磋商小组</w:t>
      </w:r>
      <w:r>
        <w:rPr>
          <w:rFonts w:hint="eastAsia" w:ascii="宋体" w:hAnsi="宋体" w:eastAsia="宋体"/>
          <w:spacing w:val="0"/>
          <w:szCs w:val="21"/>
          <w:highlight w:val="none"/>
          <w:lang w:val="en-US" w:eastAsia="zh-CN"/>
        </w:rPr>
        <w:t>应当将其作为无效投标处理，不得推荐其为成交候选人。</w:t>
      </w:r>
    </w:p>
    <w:p w14:paraId="3850EC9D">
      <w:pPr>
        <w:spacing w:line="276" w:lineRule="auto"/>
        <w:ind w:firstLine="420" w:firstLineChars="200"/>
        <w:jc w:val="left"/>
        <w:rPr>
          <w:rFonts w:ascii="宋体" w:hAnsi="宋体" w:eastAsia="宋体"/>
          <w:szCs w:val="21"/>
          <w:highlight w:val="none"/>
        </w:rPr>
      </w:pPr>
      <w:r>
        <w:rPr>
          <w:rFonts w:hint="eastAsia" w:ascii="宋体" w:hAnsi="宋体" w:eastAsia="宋体"/>
          <w:spacing w:val="0"/>
          <w:szCs w:val="21"/>
          <w:highlight w:val="none"/>
          <w:lang w:val="en-US" w:eastAsia="zh-CN"/>
        </w:rPr>
        <w:t>3.</w:t>
      </w:r>
      <w:r>
        <w:rPr>
          <w:rFonts w:hint="eastAsia" w:ascii="宋体" w:hAnsi="宋体" w:eastAsia="宋体"/>
          <w:szCs w:val="21"/>
          <w:highlight w:val="none"/>
        </w:rPr>
        <w:t>得分排名第一的中标候选人放弃中标或因不可抗力提出不能履行合同，可以选择得分排名第二的中标候选人为中标人</w:t>
      </w:r>
      <w:r>
        <w:rPr>
          <w:rFonts w:hint="eastAsia" w:ascii="宋体" w:hAnsi="宋体" w:eastAsia="宋体"/>
          <w:szCs w:val="21"/>
          <w:highlight w:val="none"/>
          <w:lang w:eastAsia="zh-CN"/>
        </w:rPr>
        <w:t>，</w:t>
      </w:r>
      <w:r>
        <w:rPr>
          <w:rFonts w:hint="eastAsia" w:ascii="宋体" w:hAnsi="宋体" w:eastAsia="宋体"/>
          <w:szCs w:val="21"/>
          <w:highlight w:val="none"/>
          <w:lang w:val="en-US" w:eastAsia="zh-CN"/>
        </w:rPr>
        <w:t>后者以此类推，采购人也可重新组织招标采购</w:t>
      </w:r>
      <w:r>
        <w:rPr>
          <w:rFonts w:hint="eastAsia" w:ascii="宋体" w:hAnsi="宋体" w:eastAsia="宋体"/>
          <w:szCs w:val="21"/>
          <w:highlight w:val="none"/>
        </w:rPr>
        <w:t>。</w:t>
      </w:r>
    </w:p>
    <w:p w14:paraId="61B715B6">
      <w:pPr>
        <w:spacing w:line="400" w:lineRule="exact"/>
        <w:ind w:firstLine="420" w:firstLineChars="200"/>
        <w:jc w:val="left"/>
        <w:rPr>
          <w:rFonts w:hint="default" w:ascii="宋体" w:hAnsi="宋体" w:eastAsia="宋体"/>
          <w:spacing w:val="0"/>
          <w:szCs w:val="21"/>
          <w:highlight w:val="none"/>
          <w:lang w:val="en-US" w:eastAsia="zh-CN"/>
        </w:rPr>
      </w:pPr>
    </w:p>
    <w:p w14:paraId="6159B8EB">
      <w:pPr>
        <w:rPr>
          <w:rFonts w:hint="eastAsia" w:ascii="宋体" w:hAnsi="宋体" w:eastAsia="宋体" w:cs="宋体"/>
          <w:b/>
          <w:bCs/>
          <w:color w:val="000000"/>
          <w:spacing w:val="0"/>
          <w:sz w:val="32"/>
          <w:szCs w:val="32"/>
          <w:highlight w:val="none"/>
        </w:rPr>
      </w:pPr>
      <w:r>
        <w:rPr>
          <w:rFonts w:hint="eastAsia" w:ascii="宋体" w:hAnsi="宋体" w:eastAsia="宋体" w:cs="宋体"/>
          <w:b/>
          <w:bCs/>
          <w:color w:val="000000"/>
          <w:spacing w:val="0"/>
          <w:sz w:val="32"/>
          <w:szCs w:val="32"/>
          <w:highlight w:val="none"/>
        </w:rPr>
        <w:br w:type="page"/>
      </w:r>
    </w:p>
    <w:p w14:paraId="4B2DF7E4">
      <w:pPr>
        <w:keepNext/>
        <w:keepLines/>
        <w:spacing w:before="260" w:after="260" w:line="415" w:lineRule="auto"/>
        <w:jc w:val="center"/>
        <w:outlineLvl w:val="1"/>
        <w:rPr>
          <w:rFonts w:ascii="Cambria" w:hAnsi="Cambria" w:eastAsia="宋体" w:cs="宋体"/>
          <w:b/>
          <w:bCs/>
          <w:color w:val="000000"/>
          <w:spacing w:val="0"/>
          <w:sz w:val="32"/>
          <w:szCs w:val="32"/>
          <w:highlight w:val="none"/>
        </w:rPr>
      </w:pPr>
      <w:r>
        <w:rPr>
          <w:rFonts w:hint="eastAsia" w:ascii="宋体" w:hAnsi="宋体" w:eastAsia="宋体" w:cs="宋体"/>
          <w:b/>
          <w:bCs/>
          <w:color w:val="000000"/>
          <w:spacing w:val="0"/>
          <w:sz w:val="32"/>
          <w:szCs w:val="32"/>
          <w:highlight w:val="none"/>
        </w:rPr>
        <w:t>第五章</w:t>
      </w:r>
      <w:r>
        <w:rPr>
          <w:rFonts w:hint="eastAsia" w:ascii="Cambria" w:hAnsi="Cambria" w:eastAsia="宋体" w:cs="宋体"/>
          <w:b/>
          <w:bCs/>
          <w:color w:val="000000"/>
          <w:spacing w:val="0"/>
          <w:sz w:val="32"/>
          <w:szCs w:val="32"/>
          <w:highlight w:val="none"/>
        </w:rPr>
        <w:t xml:space="preserve"> 响应文件格式</w:t>
      </w:r>
    </w:p>
    <w:p w14:paraId="09EA5954">
      <w:pPr>
        <w:spacing w:line="240" w:lineRule="atLeast"/>
        <w:rPr>
          <w:rFonts w:ascii="宋体" w:hAnsi="宋体" w:eastAsia="宋体" w:cs="Calibri"/>
          <w:b/>
          <w:bCs/>
          <w:color w:val="000000"/>
          <w:spacing w:val="0"/>
          <w:sz w:val="24"/>
          <w:szCs w:val="24"/>
          <w:highlight w:val="none"/>
        </w:rPr>
      </w:pPr>
    </w:p>
    <w:p w14:paraId="2DFE8186">
      <w:pPr>
        <w:snapToGrid w:val="0"/>
        <w:spacing w:before="50" w:after="50"/>
        <w:outlineLvl w:val="1"/>
        <w:rPr>
          <w:rFonts w:ascii="宋体" w:hAnsi="宋体" w:eastAsia="宋体" w:cs="Calibri"/>
          <w:b/>
          <w:bCs/>
          <w:color w:val="000000"/>
          <w:spacing w:val="0"/>
          <w:sz w:val="24"/>
          <w:szCs w:val="24"/>
          <w:highlight w:val="none"/>
        </w:rPr>
      </w:pPr>
    </w:p>
    <w:p w14:paraId="560D7B0B">
      <w:pPr>
        <w:snapToGrid w:val="0"/>
        <w:spacing w:before="50" w:after="50"/>
        <w:outlineLvl w:val="1"/>
        <w:rPr>
          <w:rFonts w:ascii="宋体" w:hAnsi="宋体" w:eastAsia="宋体" w:cs="Calibri"/>
          <w:b/>
          <w:bCs/>
          <w:color w:val="000000"/>
          <w:spacing w:val="0"/>
          <w:sz w:val="24"/>
          <w:szCs w:val="24"/>
          <w:highlight w:val="none"/>
        </w:rPr>
      </w:pPr>
    </w:p>
    <w:p w14:paraId="5C0E03ED">
      <w:pPr>
        <w:snapToGrid w:val="0"/>
        <w:spacing w:before="50" w:after="50"/>
        <w:outlineLvl w:val="1"/>
        <w:rPr>
          <w:rFonts w:ascii="宋体" w:hAnsi="宋体" w:eastAsia="宋体" w:cs="Calibri"/>
          <w:b/>
          <w:bCs/>
          <w:color w:val="000000"/>
          <w:spacing w:val="0"/>
          <w:sz w:val="24"/>
          <w:szCs w:val="24"/>
          <w:highlight w:val="none"/>
        </w:rPr>
      </w:pPr>
    </w:p>
    <w:p w14:paraId="38E31DA6">
      <w:pPr>
        <w:snapToGrid w:val="0"/>
        <w:spacing w:before="50" w:after="50"/>
        <w:outlineLvl w:val="1"/>
        <w:rPr>
          <w:rFonts w:ascii="宋体" w:hAnsi="宋体" w:eastAsia="宋体" w:cs="Calibri"/>
          <w:b/>
          <w:bCs/>
          <w:color w:val="000000"/>
          <w:spacing w:val="0"/>
          <w:sz w:val="24"/>
          <w:szCs w:val="24"/>
          <w:highlight w:val="none"/>
        </w:rPr>
      </w:pPr>
    </w:p>
    <w:p w14:paraId="449F51F7">
      <w:pPr>
        <w:snapToGrid w:val="0"/>
        <w:spacing w:before="50" w:after="50"/>
        <w:outlineLvl w:val="1"/>
        <w:rPr>
          <w:rFonts w:ascii="宋体" w:hAnsi="宋体" w:eastAsia="宋体" w:cs="Calibri"/>
          <w:b/>
          <w:bCs/>
          <w:color w:val="000000"/>
          <w:spacing w:val="0"/>
          <w:sz w:val="32"/>
          <w:szCs w:val="32"/>
          <w:highlight w:val="none"/>
        </w:rPr>
      </w:pPr>
      <w:r>
        <w:rPr>
          <w:rFonts w:hint="eastAsia" w:ascii="宋体" w:hAnsi="宋体" w:eastAsia="宋体" w:cs="Calibri"/>
          <w:b/>
          <w:color w:val="000000"/>
          <w:spacing w:val="0"/>
          <w:sz w:val="32"/>
          <w:szCs w:val="32"/>
          <w:highlight w:val="none"/>
        </w:rPr>
        <w:t>（</w:t>
      </w:r>
      <w:r>
        <w:rPr>
          <w:rFonts w:hint="eastAsia" w:ascii="宋体" w:hAnsi="宋体" w:eastAsia="宋体" w:cs="Calibri"/>
          <w:b/>
          <w:bCs/>
          <w:color w:val="000000"/>
          <w:spacing w:val="0"/>
          <w:sz w:val="32"/>
          <w:szCs w:val="32"/>
          <w:highlight w:val="none"/>
        </w:rPr>
        <w:t>响应文件外层包装封面格式</w:t>
      </w:r>
      <w:r>
        <w:rPr>
          <w:rFonts w:hint="eastAsia" w:ascii="宋体" w:hAnsi="宋体" w:eastAsia="宋体" w:cs="Calibri"/>
          <w:b/>
          <w:color w:val="000000"/>
          <w:spacing w:val="0"/>
          <w:sz w:val="32"/>
          <w:szCs w:val="32"/>
          <w:highlight w:val="none"/>
        </w:rPr>
        <w:t xml:space="preserve"> ）</w:t>
      </w:r>
    </w:p>
    <w:p w14:paraId="34CFD851">
      <w:pPr>
        <w:snapToGrid w:val="0"/>
        <w:spacing w:before="156" w:beforeLines="50" w:after="50"/>
        <w:rPr>
          <w:rFonts w:ascii="宋体" w:hAnsi="宋体" w:eastAsia="宋体" w:cs="Calibri"/>
          <w:color w:val="000000"/>
          <w:spacing w:val="0"/>
          <w:sz w:val="24"/>
          <w:szCs w:val="24"/>
          <w:highlight w:val="none"/>
        </w:rPr>
      </w:pPr>
      <w:r>
        <w:rPr>
          <w:rFonts w:hint="eastAsia" w:ascii="宋体" w:hAnsi="宋体" w:eastAsia="宋体" w:cs="Calibri"/>
          <w:color w:val="000000"/>
          <w:spacing w:val="0"/>
          <w:sz w:val="24"/>
          <w:szCs w:val="24"/>
          <w:highlight w:val="none"/>
        </w:rPr>
        <w:t xml:space="preserve"> </w:t>
      </w:r>
    </w:p>
    <w:p w14:paraId="381CB84B">
      <w:pPr>
        <w:snapToGrid w:val="0"/>
        <w:spacing w:before="156" w:beforeLines="50" w:after="50"/>
        <w:jc w:val="center"/>
        <w:rPr>
          <w:rFonts w:ascii="宋体" w:hAnsi="宋体" w:eastAsia="宋体" w:cs="Calibri"/>
          <w:bCs/>
          <w:color w:val="000000"/>
          <w:spacing w:val="0"/>
          <w:sz w:val="24"/>
          <w:szCs w:val="24"/>
          <w:highlight w:val="none"/>
        </w:rPr>
      </w:pPr>
      <w:r>
        <w:rPr>
          <w:rFonts w:hint="eastAsia" w:ascii="宋体" w:hAnsi="宋体" w:eastAsia="宋体" w:cs="Calibri"/>
          <w:bCs/>
          <w:color w:val="000000"/>
          <w:spacing w:val="0"/>
          <w:sz w:val="24"/>
          <w:szCs w:val="24"/>
          <w:highlight w:val="none"/>
        </w:rPr>
        <w:t xml:space="preserve"> </w:t>
      </w:r>
    </w:p>
    <w:p w14:paraId="3963D43A">
      <w:pPr>
        <w:snapToGrid w:val="0"/>
        <w:spacing w:before="156" w:beforeLines="50" w:after="50"/>
        <w:jc w:val="center"/>
        <w:rPr>
          <w:rFonts w:ascii="方正小标宋简体" w:hAnsi="方正小标宋简体" w:eastAsia="方正小标宋简体" w:cs="Calibri"/>
          <w:bCs/>
          <w:color w:val="000000"/>
          <w:spacing w:val="0"/>
          <w:sz w:val="44"/>
          <w:szCs w:val="44"/>
          <w:highlight w:val="none"/>
        </w:rPr>
      </w:pPr>
      <w:r>
        <w:rPr>
          <w:rFonts w:hint="eastAsia" w:ascii="方正小标宋简体" w:hAnsi="方正小标宋简体" w:eastAsia="方正小标宋简体" w:cs="Calibri"/>
          <w:bCs/>
          <w:color w:val="000000"/>
          <w:spacing w:val="0"/>
          <w:sz w:val="44"/>
          <w:szCs w:val="44"/>
          <w:highlight w:val="none"/>
        </w:rPr>
        <w:t>响  应  文  件</w:t>
      </w:r>
    </w:p>
    <w:p w14:paraId="0D2AB071">
      <w:pPr>
        <w:snapToGrid w:val="0"/>
        <w:spacing w:before="156" w:beforeLines="50" w:after="50"/>
        <w:rPr>
          <w:rFonts w:ascii="宋体" w:hAnsi="宋体" w:eastAsia="宋体" w:cs="Calibri"/>
          <w:bCs/>
          <w:color w:val="000000"/>
          <w:spacing w:val="0"/>
          <w:sz w:val="24"/>
          <w:szCs w:val="24"/>
          <w:highlight w:val="none"/>
        </w:rPr>
      </w:pPr>
      <w:r>
        <w:rPr>
          <w:rFonts w:hint="eastAsia" w:ascii="宋体" w:hAnsi="宋体" w:eastAsia="宋体" w:cs="Calibri"/>
          <w:bCs/>
          <w:color w:val="000000"/>
          <w:spacing w:val="0"/>
          <w:sz w:val="24"/>
          <w:szCs w:val="24"/>
          <w:highlight w:val="none"/>
        </w:rPr>
        <w:t xml:space="preserve"> </w:t>
      </w:r>
    </w:p>
    <w:p w14:paraId="1380121B">
      <w:pPr>
        <w:snapToGrid w:val="0"/>
        <w:spacing w:before="156" w:beforeLines="50" w:after="50"/>
        <w:rPr>
          <w:rFonts w:ascii="宋体" w:hAnsi="宋体" w:eastAsia="宋体" w:cs="Calibri"/>
          <w:bCs/>
          <w:color w:val="000000"/>
          <w:spacing w:val="0"/>
          <w:sz w:val="24"/>
          <w:szCs w:val="24"/>
          <w:highlight w:val="none"/>
        </w:rPr>
      </w:pPr>
      <w:r>
        <w:rPr>
          <w:rFonts w:hint="eastAsia" w:ascii="宋体" w:hAnsi="宋体" w:eastAsia="宋体" w:cs="Calibri"/>
          <w:bCs/>
          <w:color w:val="000000"/>
          <w:spacing w:val="0"/>
          <w:sz w:val="24"/>
          <w:szCs w:val="24"/>
          <w:highlight w:val="none"/>
        </w:rPr>
        <w:t xml:space="preserve"> </w:t>
      </w:r>
    </w:p>
    <w:p w14:paraId="71AD7E36">
      <w:pPr>
        <w:snapToGrid w:val="0"/>
        <w:spacing w:before="156" w:beforeLines="50" w:after="50"/>
        <w:rPr>
          <w:rFonts w:ascii="仿宋_GB2312" w:hAnsi="Calibri" w:eastAsia="仿宋_GB2312" w:cs="Calibri"/>
          <w:bCs/>
          <w:color w:val="000000"/>
          <w:spacing w:val="0"/>
          <w:sz w:val="32"/>
          <w:szCs w:val="32"/>
          <w:highlight w:val="none"/>
        </w:rPr>
      </w:pPr>
      <w:r>
        <w:rPr>
          <w:rFonts w:hint="eastAsia" w:ascii="仿宋_GB2312" w:hAnsi="Calibri" w:eastAsia="仿宋_GB2312" w:cs="Calibri"/>
          <w:bCs/>
          <w:color w:val="000000"/>
          <w:spacing w:val="0"/>
          <w:sz w:val="32"/>
          <w:szCs w:val="32"/>
          <w:highlight w:val="none"/>
        </w:rPr>
        <w:t xml:space="preserve"> </w:t>
      </w:r>
    </w:p>
    <w:p w14:paraId="58FD971B">
      <w:pPr>
        <w:snapToGrid w:val="0"/>
        <w:spacing w:before="156" w:beforeLines="50" w:after="50"/>
        <w:ind w:firstLine="640" w:firstLineChars="200"/>
        <w:rPr>
          <w:rFonts w:ascii="仿宋_GB2312" w:hAnsi="Calibri" w:eastAsia="仿宋_GB2312" w:cs="Calibri"/>
          <w:bCs/>
          <w:color w:val="000000"/>
          <w:spacing w:val="0"/>
          <w:sz w:val="32"/>
          <w:szCs w:val="32"/>
          <w:highlight w:val="none"/>
        </w:rPr>
      </w:pPr>
      <w:r>
        <w:rPr>
          <w:rFonts w:hint="eastAsia" w:ascii="仿宋_GB2312" w:hAnsi="Calibri" w:eastAsia="仿宋_GB2312" w:cs="Calibri"/>
          <w:bCs/>
          <w:color w:val="000000"/>
          <w:spacing w:val="0"/>
          <w:sz w:val="32"/>
          <w:szCs w:val="32"/>
          <w:highlight w:val="none"/>
        </w:rPr>
        <w:t>项目名称：</w:t>
      </w:r>
    </w:p>
    <w:p w14:paraId="40516A08">
      <w:pPr>
        <w:snapToGrid w:val="0"/>
        <w:spacing w:before="156" w:beforeLines="50" w:after="50"/>
        <w:ind w:firstLine="480" w:firstLineChars="150"/>
        <w:rPr>
          <w:rFonts w:ascii="仿宋_GB2312" w:hAnsi="Calibri" w:eastAsia="仿宋_GB2312" w:cs="Calibri"/>
          <w:bCs/>
          <w:color w:val="000000"/>
          <w:spacing w:val="0"/>
          <w:sz w:val="32"/>
          <w:szCs w:val="32"/>
          <w:highlight w:val="none"/>
        </w:rPr>
      </w:pPr>
      <w:r>
        <w:rPr>
          <w:rFonts w:hint="eastAsia" w:ascii="仿宋_GB2312" w:hAnsi="Calibri" w:eastAsia="仿宋_GB2312" w:cs="Calibri"/>
          <w:bCs/>
          <w:color w:val="000000"/>
          <w:spacing w:val="0"/>
          <w:sz w:val="32"/>
          <w:szCs w:val="32"/>
          <w:highlight w:val="none"/>
        </w:rPr>
        <w:t xml:space="preserve"> </w:t>
      </w:r>
    </w:p>
    <w:p w14:paraId="7446E451">
      <w:pPr>
        <w:snapToGrid w:val="0"/>
        <w:spacing w:before="156" w:beforeLines="50" w:after="50"/>
        <w:ind w:firstLine="640" w:firstLineChars="200"/>
        <w:rPr>
          <w:rFonts w:hint="eastAsia" w:ascii="仿宋_GB2312" w:hAnsi="Calibri" w:eastAsia="仿宋_GB2312" w:cs="Calibri"/>
          <w:bCs/>
          <w:color w:val="000000"/>
          <w:spacing w:val="0"/>
          <w:sz w:val="32"/>
          <w:szCs w:val="32"/>
          <w:highlight w:val="none"/>
          <w:lang w:eastAsia="zh-CN"/>
        </w:rPr>
      </w:pPr>
      <w:r>
        <w:rPr>
          <w:rFonts w:hint="eastAsia" w:ascii="仿宋_GB2312" w:hAnsi="Calibri" w:eastAsia="仿宋_GB2312" w:cs="Calibri"/>
          <w:bCs/>
          <w:color w:val="000000"/>
          <w:spacing w:val="0"/>
          <w:sz w:val="32"/>
          <w:szCs w:val="32"/>
          <w:highlight w:val="none"/>
        </w:rPr>
        <w:t>项目编号：</w:t>
      </w:r>
    </w:p>
    <w:p w14:paraId="6FFF53DC">
      <w:pPr>
        <w:snapToGrid w:val="0"/>
        <w:spacing w:before="156" w:beforeLines="50" w:after="50"/>
        <w:ind w:firstLine="480" w:firstLineChars="150"/>
        <w:rPr>
          <w:rFonts w:ascii="仿宋_GB2312" w:hAnsi="Calibri" w:eastAsia="仿宋_GB2312" w:cs="Calibri"/>
          <w:bCs/>
          <w:color w:val="000000"/>
          <w:spacing w:val="0"/>
          <w:sz w:val="32"/>
          <w:szCs w:val="32"/>
          <w:highlight w:val="none"/>
        </w:rPr>
      </w:pPr>
      <w:r>
        <w:rPr>
          <w:rFonts w:hint="eastAsia" w:ascii="仿宋_GB2312" w:hAnsi="Calibri" w:eastAsia="仿宋_GB2312" w:cs="Calibri"/>
          <w:bCs/>
          <w:color w:val="000000"/>
          <w:spacing w:val="0"/>
          <w:sz w:val="32"/>
          <w:szCs w:val="32"/>
          <w:highlight w:val="none"/>
        </w:rPr>
        <w:t xml:space="preserve"> </w:t>
      </w:r>
    </w:p>
    <w:p w14:paraId="18FFFE4E">
      <w:pPr>
        <w:snapToGrid w:val="0"/>
        <w:spacing w:before="156" w:beforeLines="50" w:after="50"/>
        <w:ind w:firstLine="640" w:firstLineChars="200"/>
        <w:rPr>
          <w:rFonts w:ascii="仿宋_GB2312" w:hAnsi="Calibri" w:eastAsia="仿宋_GB2312" w:cs="Calibri"/>
          <w:bCs/>
          <w:color w:val="000000"/>
          <w:spacing w:val="0"/>
          <w:sz w:val="32"/>
          <w:szCs w:val="32"/>
          <w:highlight w:val="none"/>
        </w:rPr>
      </w:pPr>
      <w:r>
        <w:rPr>
          <w:rFonts w:hint="eastAsia" w:ascii="仿宋_GB2312" w:hAnsi="Calibri" w:eastAsia="仿宋_GB2312" w:cs="Calibri"/>
          <w:bCs/>
          <w:color w:val="000000"/>
          <w:spacing w:val="0"/>
          <w:sz w:val="32"/>
          <w:szCs w:val="32"/>
          <w:highlight w:val="none"/>
        </w:rPr>
        <w:t>供应商名称：</w:t>
      </w:r>
    </w:p>
    <w:p w14:paraId="2DD0D4EE">
      <w:pPr>
        <w:snapToGrid w:val="0"/>
        <w:spacing w:before="156" w:beforeLines="50" w:after="50"/>
        <w:ind w:firstLine="640" w:firstLineChars="200"/>
        <w:rPr>
          <w:rFonts w:ascii="仿宋_GB2312" w:hAnsi="Calibri" w:eastAsia="仿宋_GB2312" w:cs="Calibri"/>
          <w:bCs/>
          <w:color w:val="000000"/>
          <w:spacing w:val="0"/>
          <w:sz w:val="32"/>
          <w:szCs w:val="32"/>
          <w:highlight w:val="none"/>
        </w:rPr>
      </w:pPr>
    </w:p>
    <w:p w14:paraId="049162CB">
      <w:pPr>
        <w:snapToGrid w:val="0"/>
        <w:spacing w:before="156" w:beforeLines="50" w:after="50"/>
        <w:ind w:firstLine="640" w:firstLineChars="200"/>
        <w:rPr>
          <w:rFonts w:ascii="仿宋_GB2312" w:hAnsi="Calibri" w:eastAsia="仿宋_GB2312" w:cs="Calibri"/>
          <w:bCs/>
          <w:color w:val="000000"/>
          <w:spacing w:val="0"/>
          <w:sz w:val="32"/>
          <w:szCs w:val="32"/>
          <w:highlight w:val="none"/>
        </w:rPr>
      </w:pPr>
      <w:r>
        <w:rPr>
          <w:rFonts w:hint="eastAsia" w:ascii="仿宋_GB2312" w:hAnsi="Calibri" w:eastAsia="仿宋_GB2312" w:cs="Calibri"/>
          <w:bCs/>
          <w:color w:val="000000"/>
          <w:spacing w:val="0"/>
          <w:sz w:val="32"/>
          <w:szCs w:val="32"/>
          <w:highlight w:val="none"/>
        </w:rPr>
        <w:t>供应商联系人及电话:</w:t>
      </w:r>
    </w:p>
    <w:p w14:paraId="123E9DAD">
      <w:pPr>
        <w:snapToGrid w:val="0"/>
        <w:spacing w:before="156" w:beforeLines="50" w:after="50"/>
        <w:rPr>
          <w:rFonts w:ascii="仿宋_GB2312" w:hAnsi="Calibri" w:eastAsia="仿宋_GB2312" w:cs="Calibri"/>
          <w:bCs/>
          <w:color w:val="000000"/>
          <w:spacing w:val="0"/>
          <w:sz w:val="32"/>
          <w:szCs w:val="32"/>
          <w:highlight w:val="none"/>
        </w:rPr>
      </w:pPr>
      <w:r>
        <w:rPr>
          <w:rFonts w:hint="eastAsia" w:ascii="仿宋_GB2312" w:hAnsi="Calibri" w:eastAsia="仿宋_GB2312" w:cs="Calibri"/>
          <w:bCs/>
          <w:color w:val="000000"/>
          <w:spacing w:val="0"/>
          <w:sz w:val="32"/>
          <w:szCs w:val="32"/>
          <w:highlight w:val="none"/>
        </w:rPr>
        <w:t xml:space="preserve"> </w:t>
      </w:r>
    </w:p>
    <w:p w14:paraId="29DFF37B">
      <w:pPr>
        <w:snapToGrid w:val="0"/>
        <w:spacing w:before="156" w:beforeLines="50" w:after="50"/>
        <w:rPr>
          <w:rFonts w:ascii="仿宋_GB2312" w:hAnsi="Calibri" w:eastAsia="仿宋_GB2312" w:cs="Calibri"/>
          <w:bCs/>
          <w:color w:val="000000"/>
          <w:spacing w:val="0"/>
          <w:sz w:val="32"/>
          <w:szCs w:val="32"/>
          <w:highlight w:val="none"/>
        </w:rPr>
      </w:pPr>
    </w:p>
    <w:p w14:paraId="13D7319B">
      <w:pPr>
        <w:snapToGrid w:val="0"/>
        <w:spacing w:before="156" w:beforeLines="50" w:after="50"/>
        <w:ind w:firstLine="480" w:firstLineChars="150"/>
        <w:jc w:val="center"/>
        <w:rPr>
          <w:rFonts w:ascii="仿宋_GB2312" w:hAnsi="Calibri" w:eastAsia="仿宋_GB2312" w:cs="Calibri"/>
          <w:bCs/>
          <w:color w:val="000000"/>
          <w:spacing w:val="0"/>
          <w:sz w:val="32"/>
          <w:szCs w:val="32"/>
          <w:highlight w:val="none"/>
        </w:rPr>
      </w:pPr>
      <w:r>
        <w:rPr>
          <w:rFonts w:hint="eastAsia" w:ascii="仿宋_GB2312" w:hAnsi="Calibri" w:eastAsia="仿宋_GB2312" w:cs="Calibri"/>
          <w:bCs/>
          <w:color w:val="000000"/>
          <w:spacing w:val="0"/>
          <w:sz w:val="32"/>
          <w:szCs w:val="32"/>
          <w:highlight w:val="none"/>
        </w:rPr>
        <w:t>首次响应文件提交截止时间前不得启封</w:t>
      </w:r>
    </w:p>
    <w:p w14:paraId="117F4A2C">
      <w:pPr>
        <w:snapToGrid w:val="0"/>
        <w:spacing w:before="156" w:beforeLines="50" w:after="50"/>
        <w:ind w:firstLine="5440" w:firstLineChars="1700"/>
        <w:jc w:val="center"/>
        <w:rPr>
          <w:rFonts w:ascii="仿宋_GB2312" w:hAnsi="Calibri" w:eastAsia="仿宋_GB2312" w:cs="Calibri"/>
          <w:bCs/>
          <w:color w:val="000000"/>
          <w:spacing w:val="0"/>
          <w:sz w:val="32"/>
          <w:szCs w:val="32"/>
          <w:highlight w:val="none"/>
        </w:rPr>
      </w:pPr>
      <w:r>
        <w:rPr>
          <w:rFonts w:hint="eastAsia" w:ascii="仿宋_GB2312" w:hAnsi="Calibri" w:eastAsia="仿宋_GB2312" w:cs="Calibri"/>
          <w:bCs/>
          <w:color w:val="000000"/>
          <w:spacing w:val="0"/>
          <w:sz w:val="32"/>
          <w:szCs w:val="32"/>
          <w:highlight w:val="none"/>
        </w:rPr>
        <w:t xml:space="preserve"> </w:t>
      </w:r>
    </w:p>
    <w:p w14:paraId="5FCE0473">
      <w:pPr>
        <w:snapToGrid w:val="0"/>
        <w:spacing w:before="156" w:beforeLines="50" w:after="50"/>
        <w:ind w:firstLine="645"/>
        <w:jc w:val="center"/>
        <w:rPr>
          <w:rFonts w:ascii="仿宋_GB2312" w:hAnsi="Calibri" w:eastAsia="仿宋_GB2312" w:cs="Calibri"/>
          <w:bCs/>
          <w:color w:val="000000"/>
          <w:spacing w:val="0"/>
          <w:sz w:val="32"/>
          <w:szCs w:val="32"/>
          <w:highlight w:val="none"/>
        </w:rPr>
      </w:pPr>
      <w:r>
        <w:rPr>
          <w:rFonts w:hint="eastAsia" w:ascii="仿宋_GB2312" w:hAnsi="Calibri" w:eastAsia="仿宋_GB2312" w:cs="Calibri"/>
          <w:bCs/>
          <w:color w:val="000000"/>
          <w:spacing w:val="0"/>
          <w:sz w:val="32"/>
          <w:szCs w:val="32"/>
          <w:highlight w:val="none"/>
        </w:rPr>
        <w:t>年    月    日</w:t>
      </w:r>
    </w:p>
    <w:p w14:paraId="32C502FC">
      <w:pPr>
        <w:spacing w:line="240" w:lineRule="atLeast"/>
        <w:rPr>
          <w:rFonts w:ascii="宋体" w:hAnsi="宋体" w:eastAsia="宋体" w:cs="Calibri"/>
          <w:bCs/>
          <w:color w:val="000000"/>
          <w:spacing w:val="0"/>
          <w:sz w:val="32"/>
          <w:szCs w:val="32"/>
          <w:highlight w:val="none"/>
        </w:rPr>
      </w:pPr>
      <w:r>
        <w:rPr>
          <w:rFonts w:hint="eastAsia" w:ascii="宋体" w:hAnsi="宋体" w:eastAsia="宋体" w:cs="Calibri"/>
          <w:bCs/>
          <w:color w:val="000000"/>
          <w:spacing w:val="0"/>
          <w:sz w:val="24"/>
          <w:szCs w:val="24"/>
          <w:highlight w:val="none"/>
        </w:rPr>
        <w:br w:type="page"/>
      </w:r>
      <w:r>
        <w:rPr>
          <w:rFonts w:hint="eastAsia" w:ascii="宋体" w:hAnsi="宋体" w:eastAsia="宋体" w:cs="Calibri"/>
          <w:b/>
          <w:bCs/>
          <w:color w:val="000000"/>
          <w:spacing w:val="0"/>
          <w:sz w:val="32"/>
          <w:szCs w:val="32"/>
          <w:highlight w:val="none"/>
        </w:rPr>
        <w:t>（响应文件封面格式）</w:t>
      </w:r>
    </w:p>
    <w:p w14:paraId="0DDFBBC8">
      <w:pPr>
        <w:spacing w:line="240" w:lineRule="atLeast"/>
        <w:jc w:val="center"/>
        <w:rPr>
          <w:rFonts w:ascii="宋体" w:hAnsi="宋体" w:eastAsia="宋体" w:cs="Calibri"/>
          <w:bCs/>
          <w:color w:val="000000"/>
          <w:spacing w:val="0"/>
          <w:sz w:val="24"/>
          <w:szCs w:val="24"/>
          <w:highlight w:val="none"/>
        </w:rPr>
      </w:pPr>
      <w:r>
        <w:rPr>
          <w:rFonts w:hint="eastAsia" w:ascii="宋体" w:hAnsi="宋体" w:eastAsia="宋体" w:cs="Calibri"/>
          <w:bCs/>
          <w:color w:val="000000"/>
          <w:spacing w:val="0"/>
          <w:sz w:val="24"/>
          <w:szCs w:val="24"/>
          <w:highlight w:val="none"/>
        </w:rPr>
        <w:t xml:space="preserve"> </w:t>
      </w:r>
    </w:p>
    <w:p w14:paraId="440E4800">
      <w:pPr>
        <w:spacing w:line="240" w:lineRule="atLeast"/>
        <w:jc w:val="center"/>
        <w:rPr>
          <w:rFonts w:ascii="宋体" w:hAnsi="宋体" w:eastAsia="宋体" w:cs="Calibri"/>
          <w:bCs/>
          <w:color w:val="000000"/>
          <w:spacing w:val="0"/>
          <w:sz w:val="24"/>
          <w:szCs w:val="24"/>
          <w:highlight w:val="none"/>
        </w:rPr>
      </w:pPr>
      <w:r>
        <w:rPr>
          <w:rFonts w:hint="eastAsia" w:ascii="宋体" w:hAnsi="宋体" w:eastAsia="宋体" w:cs="Calibri"/>
          <w:bCs/>
          <w:color w:val="000000"/>
          <w:spacing w:val="0"/>
          <w:sz w:val="24"/>
          <w:szCs w:val="24"/>
          <w:highlight w:val="none"/>
        </w:rPr>
        <w:t xml:space="preserve"> </w:t>
      </w:r>
    </w:p>
    <w:p w14:paraId="3931D075">
      <w:pPr>
        <w:spacing w:line="240" w:lineRule="atLeast"/>
        <w:jc w:val="center"/>
        <w:rPr>
          <w:rFonts w:ascii="宋体" w:hAnsi="宋体" w:eastAsia="宋体" w:cs="Calibri"/>
          <w:bCs/>
          <w:color w:val="000000"/>
          <w:spacing w:val="0"/>
          <w:sz w:val="24"/>
          <w:szCs w:val="24"/>
          <w:highlight w:val="none"/>
        </w:rPr>
      </w:pPr>
      <w:r>
        <w:rPr>
          <w:rFonts w:hint="eastAsia" w:ascii="宋体" w:hAnsi="宋体" w:eastAsia="宋体" w:cs="Calibri"/>
          <w:bCs/>
          <w:color w:val="000000"/>
          <w:spacing w:val="0"/>
          <w:sz w:val="24"/>
          <w:szCs w:val="24"/>
          <w:highlight w:val="none"/>
        </w:rPr>
        <w:t xml:space="preserve"> </w:t>
      </w:r>
    </w:p>
    <w:p w14:paraId="00DC36D2">
      <w:pPr>
        <w:spacing w:line="240" w:lineRule="atLeast"/>
        <w:jc w:val="center"/>
        <w:rPr>
          <w:rFonts w:ascii="方正小标宋简体" w:hAnsi="方正小标宋简体" w:eastAsia="方正小标宋简体" w:cs="Calibri"/>
          <w:bCs/>
          <w:color w:val="000000"/>
          <w:spacing w:val="0"/>
          <w:sz w:val="44"/>
          <w:szCs w:val="44"/>
          <w:highlight w:val="none"/>
        </w:rPr>
      </w:pPr>
      <w:r>
        <w:rPr>
          <w:rFonts w:hint="eastAsia" w:ascii="方正小标宋简体" w:hAnsi="方正小标宋简体" w:eastAsia="方正小标宋简体" w:cs="Calibri"/>
          <w:bCs/>
          <w:color w:val="000000"/>
          <w:spacing w:val="0"/>
          <w:sz w:val="44"/>
          <w:szCs w:val="44"/>
          <w:highlight w:val="none"/>
        </w:rPr>
        <w:t xml:space="preserve"> </w:t>
      </w:r>
    </w:p>
    <w:p w14:paraId="19343B14">
      <w:pPr>
        <w:spacing w:line="240" w:lineRule="atLeast"/>
        <w:jc w:val="center"/>
        <w:rPr>
          <w:rFonts w:ascii="方正小标宋简体" w:hAnsi="方正小标宋简体" w:eastAsia="方正小标宋简体" w:cs="Calibri"/>
          <w:bCs/>
          <w:color w:val="000000"/>
          <w:spacing w:val="0"/>
          <w:sz w:val="44"/>
          <w:szCs w:val="44"/>
          <w:highlight w:val="none"/>
        </w:rPr>
      </w:pPr>
      <w:r>
        <w:rPr>
          <w:rFonts w:hint="eastAsia" w:ascii="方正小标宋简体" w:hAnsi="方正小标宋简体" w:eastAsia="方正小标宋简体" w:cs="Calibri"/>
          <w:bCs/>
          <w:color w:val="000000"/>
          <w:spacing w:val="0"/>
          <w:sz w:val="44"/>
          <w:szCs w:val="44"/>
          <w:highlight w:val="none"/>
        </w:rPr>
        <w:t xml:space="preserve"> </w:t>
      </w:r>
    </w:p>
    <w:p w14:paraId="4DB5F781">
      <w:pPr>
        <w:spacing w:line="240" w:lineRule="atLeast"/>
        <w:jc w:val="center"/>
        <w:rPr>
          <w:rFonts w:ascii="宋体" w:hAnsi="宋体" w:eastAsia="宋体" w:cs="Calibri"/>
          <w:b/>
          <w:color w:val="000000"/>
          <w:spacing w:val="0"/>
          <w:sz w:val="32"/>
          <w:szCs w:val="32"/>
          <w:highlight w:val="none"/>
        </w:rPr>
      </w:pPr>
      <w:r>
        <w:rPr>
          <w:rFonts w:hint="eastAsia" w:ascii="方正小标宋简体" w:hAnsi="方正小标宋简体" w:eastAsia="方正小标宋简体" w:cs="Calibri"/>
          <w:bCs/>
          <w:color w:val="000000"/>
          <w:spacing w:val="0"/>
          <w:sz w:val="44"/>
          <w:szCs w:val="44"/>
          <w:highlight w:val="none"/>
        </w:rPr>
        <w:t>响  应  文  件</w:t>
      </w:r>
      <w:r>
        <w:rPr>
          <w:rFonts w:hint="eastAsia" w:ascii="宋体" w:hAnsi="宋体" w:eastAsia="宋体" w:cs="Calibri"/>
          <w:b/>
          <w:color w:val="000000"/>
          <w:spacing w:val="0"/>
          <w:sz w:val="32"/>
          <w:szCs w:val="32"/>
          <w:highlight w:val="none"/>
        </w:rPr>
        <w:t xml:space="preserve"> </w:t>
      </w:r>
      <w:r>
        <w:rPr>
          <w:rFonts w:hint="eastAsia" w:ascii="宋体" w:hAnsi="宋体" w:eastAsia="宋体" w:cs="Calibri"/>
          <w:color w:val="000000"/>
          <w:spacing w:val="0"/>
          <w:szCs w:val="21"/>
          <w:highlight w:val="none"/>
        </w:rPr>
        <w:t>(封面)</w:t>
      </w:r>
    </w:p>
    <w:p w14:paraId="318CA5C9">
      <w:pPr>
        <w:spacing w:line="360" w:lineRule="auto"/>
        <w:jc w:val="center"/>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 xml:space="preserve"> </w:t>
      </w:r>
    </w:p>
    <w:p w14:paraId="09166697">
      <w:pPr>
        <w:spacing w:line="360" w:lineRule="auto"/>
        <w:jc w:val="center"/>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 xml:space="preserve"> </w:t>
      </w:r>
    </w:p>
    <w:p w14:paraId="5C57B67D">
      <w:pPr>
        <w:spacing w:line="360" w:lineRule="auto"/>
        <w:jc w:val="center"/>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 xml:space="preserve"> </w:t>
      </w:r>
    </w:p>
    <w:p w14:paraId="13B62024">
      <w:pPr>
        <w:spacing w:line="360" w:lineRule="auto"/>
        <w:jc w:val="center"/>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 xml:space="preserve"> </w:t>
      </w:r>
    </w:p>
    <w:p w14:paraId="7592FA94">
      <w:pPr>
        <w:spacing w:line="360" w:lineRule="auto"/>
        <w:jc w:val="center"/>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 xml:space="preserve"> </w:t>
      </w:r>
    </w:p>
    <w:p w14:paraId="1AB89A52">
      <w:pPr>
        <w:spacing w:line="360" w:lineRule="auto"/>
        <w:jc w:val="center"/>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 xml:space="preserve"> </w:t>
      </w:r>
    </w:p>
    <w:p w14:paraId="2F03637B">
      <w:pPr>
        <w:spacing w:line="360" w:lineRule="auto"/>
        <w:jc w:val="left"/>
        <w:rPr>
          <w:rFonts w:ascii="仿宋_GB2312" w:hAnsi="Calibri" w:eastAsia="仿宋_GB2312" w:cs="Calibri"/>
          <w:color w:val="000000"/>
          <w:spacing w:val="0"/>
          <w:sz w:val="32"/>
          <w:szCs w:val="32"/>
          <w:highlight w:val="none"/>
        </w:rPr>
      </w:pPr>
      <w:r>
        <w:rPr>
          <w:rFonts w:hint="eastAsia" w:ascii="仿宋_GB2312" w:hAnsi="Calibri" w:eastAsia="仿宋_GB2312" w:cs="Calibri"/>
          <w:color w:val="000000"/>
          <w:spacing w:val="0"/>
          <w:sz w:val="32"/>
          <w:szCs w:val="32"/>
          <w:highlight w:val="none"/>
        </w:rPr>
        <w:t xml:space="preserve"> </w:t>
      </w:r>
    </w:p>
    <w:p w14:paraId="17FDC710">
      <w:pPr>
        <w:spacing w:line="360" w:lineRule="auto"/>
        <w:ind w:firstLine="640" w:firstLineChars="200"/>
        <w:jc w:val="left"/>
        <w:rPr>
          <w:rFonts w:ascii="仿宋_GB2312" w:hAnsi="Calibri" w:eastAsia="仿宋_GB2312" w:cs="Calibri"/>
          <w:color w:val="000000"/>
          <w:spacing w:val="0"/>
          <w:sz w:val="32"/>
          <w:szCs w:val="32"/>
          <w:highlight w:val="none"/>
          <w:u w:val="single"/>
        </w:rPr>
      </w:pPr>
      <w:r>
        <w:rPr>
          <w:rFonts w:hint="eastAsia" w:ascii="仿宋_GB2312" w:hAnsi="Calibri" w:eastAsia="仿宋_GB2312" w:cs="Calibri"/>
          <w:color w:val="000000"/>
          <w:spacing w:val="0"/>
          <w:sz w:val="32"/>
          <w:szCs w:val="32"/>
          <w:highlight w:val="none"/>
        </w:rPr>
        <w:t>项目编号：</w:t>
      </w:r>
    </w:p>
    <w:p w14:paraId="501802B4">
      <w:pPr>
        <w:spacing w:line="360" w:lineRule="auto"/>
        <w:ind w:firstLine="640" w:firstLineChars="200"/>
        <w:jc w:val="left"/>
        <w:rPr>
          <w:rFonts w:hint="eastAsia" w:ascii="仿宋_GB2312" w:hAnsi="Calibri" w:eastAsia="仿宋_GB2312" w:cs="Calibri"/>
          <w:color w:val="000000"/>
          <w:spacing w:val="0"/>
          <w:sz w:val="32"/>
          <w:szCs w:val="32"/>
          <w:highlight w:val="none"/>
        </w:rPr>
      </w:pPr>
      <w:r>
        <w:rPr>
          <w:rFonts w:hint="eastAsia" w:ascii="仿宋_GB2312" w:hAnsi="Calibri" w:eastAsia="仿宋_GB2312" w:cs="Calibri"/>
          <w:color w:val="000000"/>
          <w:spacing w:val="0"/>
          <w:sz w:val="32"/>
          <w:szCs w:val="32"/>
          <w:highlight w:val="none"/>
        </w:rPr>
        <w:t>项目名称：</w:t>
      </w:r>
    </w:p>
    <w:p w14:paraId="393B26C2">
      <w:pPr>
        <w:spacing w:line="360" w:lineRule="auto"/>
        <w:ind w:firstLine="640" w:firstLineChars="200"/>
        <w:jc w:val="left"/>
        <w:rPr>
          <w:rFonts w:hint="default" w:ascii="仿宋_GB2312" w:hAnsi="Calibri" w:eastAsia="仿宋_GB2312" w:cs="Calibri"/>
          <w:color w:val="000000"/>
          <w:spacing w:val="0"/>
          <w:sz w:val="32"/>
          <w:szCs w:val="32"/>
          <w:highlight w:val="none"/>
          <w:lang w:val="en-US" w:eastAsia="zh-CN"/>
        </w:rPr>
      </w:pPr>
      <w:r>
        <w:rPr>
          <w:rFonts w:hint="eastAsia" w:ascii="仿宋_GB2312" w:hAnsi="Calibri" w:eastAsia="仿宋_GB2312" w:cs="Calibri"/>
          <w:color w:val="000000"/>
          <w:spacing w:val="0"/>
          <w:sz w:val="32"/>
          <w:szCs w:val="32"/>
          <w:highlight w:val="none"/>
          <w:lang w:val="en-US" w:eastAsia="zh-CN"/>
        </w:rPr>
        <w:t>投标标的名称：</w:t>
      </w:r>
    </w:p>
    <w:p w14:paraId="01D41FB0">
      <w:pPr>
        <w:spacing w:line="360" w:lineRule="auto"/>
        <w:ind w:firstLine="640" w:firstLineChars="200"/>
        <w:jc w:val="left"/>
        <w:rPr>
          <w:rFonts w:ascii="仿宋_GB2312" w:hAnsi="Calibri" w:eastAsia="仿宋_GB2312" w:cs="Calibri"/>
          <w:color w:val="000000"/>
          <w:spacing w:val="0"/>
          <w:sz w:val="32"/>
          <w:szCs w:val="32"/>
          <w:highlight w:val="none"/>
          <w:u w:val="single"/>
        </w:rPr>
      </w:pPr>
      <w:r>
        <w:rPr>
          <w:rFonts w:hint="eastAsia" w:ascii="仿宋_GB2312" w:hAnsi="Calibri" w:eastAsia="仿宋_GB2312" w:cs="Calibri"/>
          <w:color w:val="000000"/>
          <w:spacing w:val="0"/>
          <w:sz w:val="32"/>
          <w:szCs w:val="32"/>
          <w:highlight w:val="none"/>
        </w:rPr>
        <w:t>供应商名称：</w:t>
      </w:r>
    </w:p>
    <w:p w14:paraId="02EC650A">
      <w:pPr>
        <w:snapToGrid w:val="0"/>
        <w:spacing w:before="156" w:beforeLines="50" w:after="50"/>
        <w:rPr>
          <w:rFonts w:ascii="仿宋_GB2312" w:hAnsi="Calibri" w:eastAsia="仿宋_GB2312" w:cs="Calibri"/>
          <w:color w:val="000000"/>
          <w:spacing w:val="0"/>
          <w:sz w:val="32"/>
          <w:szCs w:val="32"/>
          <w:highlight w:val="none"/>
        </w:rPr>
      </w:pPr>
      <w:r>
        <w:rPr>
          <w:rFonts w:hint="eastAsia" w:ascii="仿宋_GB2312" w:hAnsi="Calibri" w:eastAsia="仿宋_GB2312" w:cs="Calibri"/>
          <w:color w:val="000000"/>
          <w:spacing w:val="0"/>
          <w:sz w:val="32"/>
          <w:szCs w:val="32"/>
          <w:highlight w:val="none"/>
        </w:rPr>
        <w:t xml:space="preserve"> </w:t>
      </w:r>
    </w:p>
    <w:p w14:paraId="14D250D9">
      <w:pPr>
        <w:snapToGrid w:val="0"/>
        <w:spacing w:before="156" w:beforeLines="50" w:after="50"/>
        <w:rPr>
          <w:rFonts w:ascii="仿宋_GB2312" w:hAnsi="Calibri" w:eastAsia="仿宋_GB2312" w:cs="Calibri"/>
          <w:color w:val="000000"/>
          <w:spacing w:val="0"/>
          <w:sz w:val="32"/>
          <w:szCs w:val="32"/>
          <w:highlight w:val="none"/>
        </w:rPr>
      </w:pPr>
      <w:r>
        <w:rPr>
          <w:rFonts w:hint="eastAsia" w:ascii="仿宋_GB2312" w:hAnsi="Calibri" w:eastAsia="仿宋_GB2312" w:cs="Calibri"/>
          <w:color w:val="000000"/>
          <w:spacing w:val="0"/>
          <w:sz w:val="32"/>
          <w:szCs w:val="32"/>
          <w:highlight w:val="none"/>
        </w:rPr>
        <w:t xml:space="preserve"> </w:t>
      </w:r>
    </w:p>
    <w:p w14:paraId="4194D6BE">
      <w:pPr>
        <w:snapToGrid w:val="0"/>
        <w:spacing w:before="156" w:beforeLines="50" w:after="50"/>
        <w:rPr>
          <w:rFonts w:ascii="仿宋_GB2312" w:hAnsi="Calibri" w:eastAsia="仿宋_GB2312" w:cs="Calibri"/>
          <w:color w:val="000000"/>
          <w:spacing w:val="0"/>
          <w:sz w:val="32"/>
          <w:szCs w:val="32"/>
          <w:highlight w:val="none"/>
        </w:rPr>
      </w:pPr>
    </w:p>
    <w:p w14:paraId="689DF8CC">
      <w:pPr>
        <w:snapToGrid w:val="0"/>
        <w:spacing w:before="156" w:beforeLines="50" w:after="50"/>
        <w:rPr>
          <w:rFonts w:ascii="仿宋_GB2312" w:hAnsi="Calibri" w:eastAsia="仿宋_GB2312" w:cs="Calibri"/>
          <w:color w:val="000000"/>
          <w:spacing w:val="0"/>
          <w:sz w:val="32"/>
          <w:szCs w:val="32"/>
          <w:highlight w:val="none"/>
        </w:rPr>
      </w:pPr>
    </w:p>
    <w:p w14:paraId="03A3A5CC">
      <w:pPr>
        <w:snapToGrid w:val="0"/>
        <w:spacing w:before="156" w:beforeLines="50" w:after="50"/>
        <w:rPr>
          <w:rFonts w:ascii="仿宋_GB2312" w:hAnsi="Calibri" w:eastAsia="仿宋_GB2312" w:cs="Calibri"/>
          <w:color w:val="000000"/>
          <w:spacing w:val="0"/>
          <w:sz w:val="32"/>
          <w:szCs w:val="32"/>
          <w:highlight w:val="none"/>
        </w:rPr>
      </w:pPr>
      <w:r>
        <w:rPr>
          <w:rFonts w:hint="eastAsia" w:ascii="仿宋_GB2312" w:hAnsi="Calibri" w:eastAsia="仿宋_GB2312" w:cs="Calibri"/>
          <w:color w:val="000000"/>
          <w:spacing w:val="0"/>
          <w:sz w:val="32"/>
          <w:szCs w:val="32"/>
          <w:highlight w:val="none"/>
        </w:rPr>
        <w:t xml:space="preserve"> </w:t>
      </w:r>
    </w:p>
    <w:p w14:paraId="231C2B80">
      <w:pPr>
        <w:snapToGrid w:val="0"/>
        <w:spacing w:before="156" w:beforeLines="50" w:after="50"/>
        <w:jc w:val="center"/>
        <w:rPr>
          <w:rFonts w:ascii="仿宋_GB2312" w:hAnsi="Calibri" w:eastAsia="仿宋_GB2312" w:cs="Calibri"/>
          <w:color w:val="000000"/>
          <w:spacing w:val="0"/>
          <w:sz w:val="32"/>
          <w:szCs w:val="32"/>
          <w:highlight w:val="none"/>
        </w:rPr>
      </w:pPr>
      <w:r>
        <w:rPr>
          <w:rFonts w:hint="eastAsia" w:ascii="仿宋_GB2312" w:hAnsi="Calibri" w:eastAsia="仿宋_GB2312" w:cs="Calibri"/>
          <w:color w:val="000000"/>
          <w:spacing w:val="0"/>
          <w:sz w:val="32"/>
          <w:szCs w:val="32"/>
          <w:highlight w:val="none"/>
        </w:rPr>
        <w:t>年    月    日</w:t>
      </w:r>
    </w:p>
    <w:p w14:paraId="041C2E18">
      <w:pPr>
        <w:snapToGrid w:val="0"/>
        <w:spacing w:before="156" w:beforeLines="50" w:after="50"/>
        <w:rPr>
          <w:rFonts w:ascii="仿宋_GB2312" w:hAnsi="Calibri" w:eastAsia="仿宋_GB2312" w:cs="Calibri"/>
          <w:color w:val="000000"/>
          <w:spacing w:val="0"/>
          <w:sz w:val="32"/>
          <w:szCs w:val="32"/>
          <w:highlight w:val="none"/>
        </w:rPr>
      </w:pPr>
      <w:r>
        <w:rPr>
          <w:rFonts w:hint="eastAsia" w:ascii="宋体" w:hAnsi="宋体" w:eastAsia="宋体" w:cs="Calibri"/>
          <w:b/>
          <w:bCs/>
          <w:color w:val="000000"/>
          <w:spacing w:val="0"/>
          <w:sz w:val="32"/>
          <w:szCs w:val="32"/>
          <w:highlight w:val="none"/>
        </w:rPr>
        <w:t>（响应文件排列顺序）</w:t>
      </w:r>
    </w:p>
    <w:p w14:paraId="0B6425F9">
      <w:pPr>
        <w:snapToGrid w:val="0"/>
        <w:spacing w:before="156" w:beforeLines="50" w:after="50"/>
        <w:rPr>
          <w:rFonts w:ascii="仿宋_GB2312" w:hAnsi="Calibri" w:eastAsia="仿宋_GB2312" w:cs="Calibri"/>
          <w:color w:val="000000"/>
          <w:spacing w:val="0"/>
          <w:sz w:val="32"/>
          <w:szCs w:val="32"/>
          <w:highlight w:val="none"/>
        </w:rPr>
      </w:pPr>
      <w:r>
        <w:rPr>
          <w:rFonts w:hint="eastAsia" w:ascii="仿宋_GB2312" w:hAnsi="Calibri" w:eastAsia="仿宋_GB2312" w:cs="Calibri"/>
          <w:color w:val="000000"/>
          <w:spacing w:val="0"/>
          <w:sz w:val="32"/>
          <w:szCs w:val="32"/>
          <w:highlight w:val="none"/>
        </w:rPr>
        <w:t>按照以下顺序排列相关资料：</w:t>
      </w:r>
    </w:p>
    <w:p w14:paraId="4F87B755">
      <w:pPr>
        <w:numPr>
          <w:ilvl w:val="0"/>
          <w:numId w:val="3"/>
        </w:numPr>
        <w:snapToGrid w:val="0"/>
        <w:spacing w:before="156" w:beforeLines="50" w:after="50"/>
        <w:rPr>
          <w:rFonts w:ascii="仿宋_GB2312" w:hAnsi="Calibri" w:eastAsia="仿宋_GB2312" w:cs="Calibri"/>
          <w:color w:val="000000"/>
          <w:spacing w:val="0"/>
          <w:sz w:val="32"/>
          <w:szCs w:val="32"/>
          <w:highlight w:val="none"/>
        </w:rPr>
      </w:pPr>
      <w:r>
        <w:rPr>
          <w:rFonts w:hint="eastAsia" w:ascii="仿宋_GB2312" w:hAnsi="Calibri" w:eastAsia="仿宋_GB2312" w:cs="Calibri"/>
          <w:color w:val="000000"/>
          <w:spacing w:val="0"/>
          <w:sz w:val="32"/>
          <w:szCs w:val="32"/>
          <w:highlight w:val="none"/>
        </w:rPr>
        <w:t>响应文件目录</w:t>
      </w:r>
    </w:p>
    <w:p w14:paraId="5B44A5D9">
      <w:pPr>
        <w:numPr>
          <w:ilvl w:val="0"/>
          <w:numId w:val="3"/>
        </w:numPr>
        <w:snapToGrid w:val="0"/>
        <w:spacing w:before="156" w:beforeLines="50" w:after="50"/>
        <w:rPr>
          <w:rFonts w:ascii="仿宋_GB2312" w:hAnsi="Calibri" w:eastAsia="仿宋_GB2312" w:cs="Calibri"/>
          <w:color w:val="000000"/>
          <w:spacing w:val="0"/>
          <w:sz w:val="32"/>
          <w:szCs w:val="32"/>
          <w:highlight w:val="none"/>
        </w:rPr>
      </w:pPr>
      <w:r>
        <w:rPr>
          <w:rFonts w:hint="eastAsia" w:ascii="仿宋_GB2312" w:hAnsi="Calibri" w:eastAsia="仿宋_GB2312" w:cs="Calibri"/>
          <w:color w:val="000000"/>
          <w:spacing w:val="0"/>
          <w:sz w:val="32"/>
          <w:szCs w:val="32"/>
          <w:highlight w:val="none"/>
        </w:rPr>
        <w:t>报价信息</w:t>
      </w:r>
    </w:p>
    <w:p w14:paraId="67BC0BA3">
      <w:pPr>
        <w:snapToGrid w:val="0"/>
        <w:spacing w:before="156" w:beforeLines="50" w:after="50"/>
        <w:rPr>
          <w:rFonts w:ascii="仿宋_GB2312" w:hAnsi="Calibri" w:eastAsia="仿宋_GB2312" w:cs="Calibri"/>
          <w:color w:val="000000"/>
          <w:spacing w:val="0"/>
          <w:sz w:val="32"/>
          <w:szCs w:val="32"/>
          <w:highlight w:val="none"/>
        </w:rPr>
      </w:pPr>
      <w:r>
        <w:rPr>
          <w:rFonts w:hint="eastAsia" w:ascii="仿宋_GB2312" w:hAnsi="Calibri" w:eastAsia="仿宋_GB2312" w:cs="Calibri"/>
          <w:color w:val="000000"/>
          <w:spacing w:val="0"/>
          <w:sz w:val="32"/>
          <w:szCs w:val="32"/>
          <w:highlight w:val="none"/>
        </w:rPr>
        <w:t xml:space="preserve">  包含但不限于报价表、产品技术、商务偏离表、营业执照、法人授权书、相关注册证书、产品备案、厂家授权书、厂家营业执照、售后服务方案、产品彩页等产品信息的相关资料。</w:t>
      </w:r>
    </w:p>
    <w:p w14:paraId="62074EBB">
      <w:pPr>
        <w:snapToGrid w:val="0"/>
        <w:spacing w:before="156" w:beforeLines="50" w:after="50"/>
        <w:rPr>
          <w:rFonts w:ascii="仿宋_GB2312" w:hAnsi="Calibri" w:eastAsia="仿宋_GB2312" w:cs="Calibri"/>
          <w:color w:val="000000"/>
          <w:spacing w:val="0"/>
          <w:sz w:val="32"/>
          <w:szCs w:val="32"/>
          <w:highlight w:val="none"/>
        </w:rPr>
      </w:pPr>
      <w:r>
        <w:rPr>
          <w:rFonts w:hint="eastAsia" w:ascii="仿宋_GB2312" w:hAnsi="Calibri" w:eastAsia="仿宋_GB2312" w:cs="Calibri"/>
          <w:color w:val="000000"/>
          <w:spacing w:val="0"/>
          <w:sz w:val="32"/>
          <w:szCs w:val="32"/>
          <w:highlight w:val="none"/>
        </w:rPr>
        <w:t>（三）资格证明文件</w:t>
      </w:r>
    </w:p>
    <w:p w14:paraId="56F7E40A">
      <w:pPr>
        <w:snapToGrid w:val="0"/>
        <w:spacing w:before="156" w:beforeLines="50" w:after="50"/>
        <w:rPr>
          <w:rFonts w:ascii="仿宋_GB2312" w:hAnsi="Calibri" w:eastAsia="仿宋_GB2312" w:cs="Calibri"/>
          <w:color w:val="000000"/>
          <w:spacing w:val="0"/>
          <w:sz w:val="32"/>
          <w:szCs w:val="32"/>
          <w:highlight w:val="none"/>
        </w:rPr>
      </w:pPr>
      <w:r>
        <w:rPr>
          <w:rFonts w:hint="eastAsia" w:ascii="仿宋_GB2312" w:hAnsi="Calibri" w:eastAsia="仿宋_GB2312" w:cs="Calibri"/>
          <w:color w:val="000000"/>
          <w:spacing w:val="0"/>
          <w:sz w:val="32"/>
          <w:szCs w:val="32"/>
          <w:highlight w:val="none"/>
        </w:rPr>
        <w:t>“ 第二章供应商须知”要求的其他资质、资格证明等相关文件，如：承诺书、业绩证明材料等。</w:t>
      </w:r>
    </w:p>
    <w:p w14:paraId="2574D6B6">
      <w:pPr>
        <w:spacing w:line="300" w:lineRule="auto"/>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 xml:space="preserve"> </w:t>
      </w:r>
    </w:p>
    <w:p w14:paraId="47B3766C">
      <w:pPr>
        <w:snapToGrid w:val="0"/>
        <w:jc w:val="center"/>
        <w:rPr>
          <w:rFonts w:ascii="宋体" w:hAnsi="宋体" w:eastAsia="宋体" w:cs="Calibri"/>
          <w:b/>
          <w:color w:val="000000"/>
          <w:spacing w:val="0"/>
          <w:sz w:val="28"/>
          <w:szCs w:val="28"/>
          <w:highlight w:val="none"/>
        </w:rPr>
      </w:pPr>
      <w:r>
        <w:rPr>
          <w:rFonts w:hint="eastAsia" w:ascii="宋体" w:hAnsi="宋体" w:eastAsia="宋体" w:cs="Calibri"/>
          <w:b/>
          <w:color w:val="000000"/>
          <w:spacing w:val="0"/>
          <w:sz w:val="28"/>
          <w:szCs w:val="28"/>
          <w:highlight w:val="none"/>
        </w:rPr>
        <w:br w:type="page"/>
      </w:r>
    </w:p>
    <w:p w14:paraId="3AF2D300">
      <w:pPr>
        <w:snapToGrid w:val="0"/>
        <w:spacing w:before="156" w:beforeLines="50" w:after="50"/>
        <w:ind w:right="480" w:firstLine="321" w:firstLineChars="100"/>
        <w:rPr>
          <w:rFonts w:ascii="宋体" w:hAnsi="宋体" w:eastAsia="宋体" w:cs="Calibri"/>
          <w:b/>
          <w:color w:val="000000"/>
          <w:spacing w:val="0"/>
          <w:sz w:val="32"/>
          <w:szCs w:val="32"/>
          <w:highlight w:val="none"/>
        </w:rPr>
      </w:pPr>
      <w:r>
        <w:rPr>
          <w:rFonts w:hint="eastAsia" w:ascii="宋体" w:hAnsi="宋体" w:eastAsia="宋体" w:cs="Calibri"/>
          <w:b/>
          <w:bCs/>
          <w:color w:val="000000"/>
          <w:spacing w:val="0"/>
          <w:sz w:val="32"/>
          <w:szCs w:val="32"/>
          <w:highlight w:val="none"/>
        </w:rPr>
        <w:t>一、</w:t>
      </w:r>
      <w:r>
        <w:rPr>
          <w:rFonts w:hint="eastAsia" w:ascii="宋体" w:hAnsi="宋体" w:eastAsia="宋体" w:cs="Calibri"/>
          <w:b/>
          <w:color w:val="000000"/>
          <w:spacing w:val="0"/>
          <w:sz w:val="32"/>
          <w:szCs w:val="32"/>
          <w:highlight w:val="none"/>
        </w:rPr>
        <w:t xml:space="preserve">报价商务技术文件格式 </w:t>
      </w:r>
    </w:p>
    <w:p w14:paraId="182CAB11">
      <w:pPr>
        <w:snapToGrid w:val="0"/>
        <w:spacing w:before="156" w:beforeLines="50" w:after="50"/>
        <w:jc w:val="left"/>
        <w:rPr>
          <w:rFonts w:ascii="宋体" w:hAnsi="宋体" w:eastAsia="宋体" w:cs="Calibri"/>
          <w:b/>
          <w:color w:val="000000"/>
          <w:spacing w:val="0"/>
          <w:sz w:val="32"/>
          <w:szCs w:val="32"/>
          <w:highlight w:val="none"/>
        </w:rPr>
      </w:pPr>
      <w:r>
        <w:rPr>
          <w:rFonts w:hint="eastAsia" w:ascii="宋体" w:hAnsi="宋体" w:eastAsia="宋体" w:cs="Calibri"/>
          <w:b/>
          <w:color w:val="000000"/>
          <w:spacing w:val="0"/>
          <w:sz w:val="32"/>
          <w:szCs w:val="32"/>
          <w:highlight w:val="none"/>
        </w:rPr>
        <w:t>1.报价商务技术文件封面格式</w:t>
      </w:r>
    </w:p>
    <w:p w14:paraId="137EC3C7">
      <w:pPr>
        <w:snapToGrid w:val="0"/>
        <w:spacing w:before="156" w:beforeLines="50" w:after="50"/>
        <w:rPr>
          <w:rFonts w:ascii="宋体" w:hAnsi="宋体" w:eastAsia="宋体" w:cs="Calibri"/>
          <w:bCs/>
          <w:color w:val="000000"/>
          <w:spacing w:val="0"/>
          <w:sz w:val="32"/>
          <w:szCs w:val="32"/>
          <w:highlight w:val="none"/>
        </w:rPr>
      </w:pPr>
      <w:r>
        <w:rPr>
          <w:rFonts w:hint="eastAsia" w:ascii="宋体" w:hAnsi="宋体" w:eastAsia="宋体" w:cs="Calibri"/>
          <w:color w:val="000000"/>
          <w:spacing w:val="0"/>
          <w:sz w:val="24"/>
          <w:szCs w:val="24"/>
          <w:highlight w:val="none"/>
        </w:rPr>
        <w:t xml:space="preserve">                                                    </w:t>
      </w:r>
      <w:r>
        <w:rPr>
          <w:rFonts w:hint="eastAsia" w:ascii="宋体" w:hAnsi="宋体" w:eastAsia="宋体" w:cs="Calibri"/>
          <w:bCs/>
          <w:color w:val="000000"/>
          <w:spacing w:val="0"/>
          <w:szCs w:val="21"/>
          <w:highlight w:val="none"/>
        </w:rPr>
        <w:t>正本/副本</w:t>
      </w:r>
    </w:p>
    <w:p w14:paraId="4094252E">
      <w:pPr>
        <w:snapToGrid w:val="0"/>
        <w:spacing w:before="156" w:beforeLines="50" w:after="50"/>
        <w:rPr>
          <w:rFonts w:ascii="宋体" w:hAnsi="宋体" w:eastAsia="宋体" w:cs="Calibri"/>
          <w:color w:val="000000"/>
          <w:spacing w:val="0"/>
          <w:sz w:val="24"/>
          <w:szCs w:val="24"/>
          <w:highlight w:val="none"/>
        </w:rPr>
      </w:pPr>
      <w:r>
        <w:rPr>
          <w:rFonts w:hint="eastAsia" w:ascii="宋体" w:hAnsi="宋体" w:eastAsia="宋体" w:cs="Calibri"/>
          <w:color w:val="000000"/>
          <w:spacing w:val="0"/>
          <w:sz w:val="24"/>
          <w:szCs w:val="24"/>
          <w:highlight w:val="none"/>
        </w:rPr>
        <w:t xml:space="preserve"> </w:t>
      </w:r>
    </w:p>
    <w:p w14:paraId="1ADE0C0A">
      <w:pPr>
        <w:snapToGrid w:val="0"/>
        <w:spacing w:before="156" w:beforeLines="50" w:after="50"/>
        <w:rPr>
          <w:rFonts w:ascii="宋体" w:hAnsi="宋体" w:eastAsia="宋体" w:cs="Calibri"/>
          <w:color w:val="000000"/>
          <w:spacing w:val="0"/>
          <w:sz w:val="24"/>
          <w:szCs w:val="24"/>
          <w:highlight w:val="none"/>
        </w:rPr>
      </w:pPr>
      <w:r>
        <w:rPr>
          <w:rFonts w:hint="eastAsia" w:ascii="宋体" w:hAnsi="宋体" w:eastAsia="宋体" w:cs="Calibri"/>
          <w:color w:val="000000"/>
          <w:spacing w:val="0"/>
          <w:sz w:val="24"/>
          <w:szCs w:val="24"/>
          <w:highlight w:val="none"/>
        </w:rPr>
        <w:t xml:space="preserve"> </w:t>
      </w:r>
    </w:p>
    <w:p w14:paraId="54CC06D8">
      <w:pPr>
        <w:snapToGrid w:val="0"/>
        <w:spacing w:before="156" w:beforeLines="50" w:after="50"/>
        <w:rPr>
          <w:rFonts w:ascii="宋体" w:hAnsi="宋体" w:eastAsia="宋体" w:cs="Calibri"/>
          <w:color w:val="000000"/>
          <w:spacing w:val="0"/>
          <w:sz w:val="24"/>
          <w:szCs w:val="24"/>
          <w:highlight w:val="none"/>
        </w:rPr>
      </w:pPr>
      <w:r>
        <w:rPr>
          <w:rFonts w:hint="eastAsia" w:ascii="宋体" w:hAnsi="宋体" w:eastAsia="宋体" w:cs="Calibri"/>
          <w:color w:val="000000"/>
          <w:spacing w:val="0"/>
          <w:sz w:val="24"/>
          <w:szCs w:val="24"/>
          <w:highlight w:val="none"/>
        </w:rPr>
        <w:t xml:space="preserve"> </w:t>
      </w:r>
    </w:p>
    <w:p w14:paraId="6AF7E2F6">
      <w:pPr>
        <w:snapToGrid w:val="0"/>
        <w:spacing w:before="156" w:beforeLines="50" w:after="50"/>
        <w:jc w:val="center"/>
        <w:rPr>
          <w:rFonts w:ascii="方正小标宋简体" w:hAnsi="方正小标宋简体" w:eastAsia="方正小标宋简体" w:cs="Calibri"/>
          <w:bCs/>
          <w:color w:val="000000"/>
          <w:spacing w:val="0"/>
          <w:sz w:val="44"/>
          <w:szCs w:val="44"/>
          <w:highlight w:val="none"/>
        </w:rPr>
      </w:pPr>
      <w:r>
        <w:rPr>
          <w:rFonts w:hint="eastAsia" w:ascii="方正小标宋简体" w:hAnsi="方正小标宋简体" w:eastAsia="方正小标宋简体" w:cs="Calibri"/>
          <w:bCs/>
          <w:color w:val="000000"/>
          <w:spacing w:val="0"/>
          <w:sz w:val="44"/>
          <w:szCs w:val="44"/>
          <w:highlight w:val="none"/>
        </w:rPr>
        <w:t>报  价  商  务  技  术  文  件</w:t>
      </w:r>
    </w:p>
    <w:p w14:paraId="345238CD">
      <w:pPr>
        <w:snapToGrid w:val="0"/>
        <w:spacing w:before="156" w:beforeLines="50" w:after="50"/>
        <w:rPr>
          <w:rFonts w:ascii="宋体" w:hAnsi="宋体" w:eastAsia="宋体" w:cs="Calibri"/>
          <w:bCs/>
          <w:color w:val="000000"/>
          <w:spacing w:val="0"/>
          <w:sz w:val="24"/>
          <w:szCs w:val="24"/>
          <w:highlight w:val="none"/>
        </w:rPr>
      </w:pPr>
      <w:r>
        <w:rPr>
          <w:rFonts w:hint="eastAsia" w:ascii="宋体" w:hAnsi="宋体" w:eastAsia="宋体" w:cs="Calibri"/>
          <w:bCs/>
          <w:color w:val="000000"/>
          <w:spacing w:val="0"/>
          <w:sz w:val="24"/>
          <w:szCs w:val="24"/>
          <w:highlight w:val="none"/>
        </w:rPr>
        <w:t xml:space="preserve"> </w:t>
      </w:r>
    </w:p>
    <w:p w14:paraId="2DCA7893">
      <w:pPr>
        <w:snapToGrid w:val="0"/>
        <w:spacing w:before="156" w:beforeLines="50" w:after="50"/>
        <w:rPr>
          <w:rFonts w:ascii="宋体" w:hAnsi="宋体" w:eastAsia="宋体" w:cs="Calibri"/>
          <w:bCs/>
          <w:color w:val="000000"/>
          <w:spacing w:val="0"/>
          <w:sz w:val="24"/>
          <w:szCs w:val="24"/>
          <w:highlight w:val="none"/>
        </w:rPr>
      </w:pPr>
      <w:r>
        <w:rPr>
          <w:rFonts w:hint="eastAsia" w:ascii="宋体" w:hAnsi="宋体" w:eastAsia="宋体" w:cs="Calibri"/>
          <w:bCs/>
          <w:color w:val="000000"/>
          <w:spacing w:val="0"/>
          <w:sz w:val="24"/>
          <w:szCs w:val="24"/>
          <w:highlight w:val="none"/>
        </w:rPr>
        <w:t xml:space="preserve"> </w:t>
      </w:r>
    </w:p>
    <w:p w14:paraId="46581E93">
      <w:pPr>
        <w:snapToGrid w:val="0"/>
        <w:spacing w:before="156" w:beforeLines="50" w:after="50"/>
        <w:rPr>
          <w:rFonts w:ascii="宋体" w:hAnsi="宋体" w:eastAsia="宋体" w:cs="Calibri"/>
          <w:bCs/>
          <w:color w:val="000000"/>
          <w:spacing w:val="0"/>
          <w:sz w:val="24"/>
          <w:szCs w:val="24"/>
          <w:highlight w:val="none"/>
        </w:rPr>
      </w:pPr>
      <w:r>
        <w:rPr>
          <w:rFonts w:hint="eastAsia" w:ascii="宋体" w:hAnsi="宋体" w:eastAsia="宋体" w:cs="Calibri"/>
          <w:bCs/>
          <w:color w:val="000000"/>
          <w:spacing w:val="0"/>
          <w:sz w:val="24"/>
          <w:szCs w:val="24"/>
          <w:highlight w:val="none"/>
        </w:rPr>
        <w:t xml:space="preserve"> </w:t>
      </w:r>
    </w:p>
    <w:p w14:paraId="7D1B87A5">
      <w:pPr>
        <w:snapToGrid w:val="0"/>
        <w:spacing w:before="156" w:beforeLines="50" w:after="50"/>
        <w:rPr>
          <w:rFonts w:ascii="宋体" w:hAnsi="宋体" w:eastAsia="宋体" w:cs="Calibri"/>
          <w:bCs/>
          <w:color w:val="000000"/>
          <w:spacing w:val="0"/>
          <w:sz w:val="24"/>
          <w:szCs w:val="24"/>
          <w:highlight w:val="none"/>
        </w:rPr>
      </w:pPr>
      <w:r>
        <w:rPr>
          <w:rFonts w:hint="eastAsia" w:ascii="宋体" w:hAnsi="宋体" w:eastAsia="宋体" w:cs="Calibri"/>
          <w:bCs/>
          <w:color w:val="000000"/>
          <w:spacing w:val="0"/>
          <w:sz w:val="24"/>
          <w:szCs w:val="24"/>
          <w:highlight w:val="none"/>
        </w:rPr>
        <w:t xml:space="preserve"> </w:t>
      </w:r>
    </w:p>
    <w:p w14:paraId="0B11C8C7">
      <w:pPr>
        <w:snapToGrid w:val="0"/>
        <w:spacing w:before="156" w:beforeLines="50" w:after="50"/>
        <w:rPr>
          <w:rFonts w:ascii="宋体" w:hAnsi="宋体" w:eastAsia="宋体" w:cs="Calibri"/>
          <w:bCs/>
          <w:color w:val="000000"/>
          <w:spacing w:val="0"/>
          <w:sz w:val="24"/>
          <w:szCs w:val="24"/>
          <w:highlight w:val="none"/>
        </w:rPr>
      </w:pPr>
      <w:r>
        <w:rPr>
          <w:rFonts w:hint="eastAsia" w:ascii="宋体" w:hAnsi="宋体" w:eastAsia="宋体" w:cs="Calibri"/>
          <w:bCs/>
          <w:color w:val="000000"/>
          <w:spacing w:val="0"/>
          <w:sz w:val="24"/>
          <w:szCs w:val="24"/>
          <w:highlight w:val="none"/>
        </w:rPr>
        <w:t xml:space="preserve"> </w:t>
      </w:r>
    </w:p>
    <w:p w14:paraId="37155C21">
      <w:pPr>
        <w:snapToGrid w:val="0"/>
        <w:spacing w:before="156" w:beforeLines="50" w:after="50"/>
        <w:ind w:firstLine="640" w:firstLineChars="200"/>
        <w:rPr>
          <w:rFonts w:ascii="仿宋_GB2312" w:hAnsi="Calibri" w:eastAsia="仿宋_GB2312" w:cs="Calibri"/>
          <w:bCs/>
          <w:color w:val="000000"/>
          <w:spacing w:val="0"/>
          <w:sz w:val="32"/>
          <w:szCs w:val="32"/>
          <w:highlight w:val="none"/>
        </w:rPr>
      </w:pPr>
      <w:r>
        <w:rPr>
          <w:rFonts w:hint="eastAsia" w:ascii="仿宋_GB2312" w:hAnsi="Calibri" w:eastAsia="仿宋_GB2312" w:cs="Calibri"/>
          <w:bCs/>
          <w:color w:val="000000"/>
          <w:spacing w:val="0"/>
          <w:sz w:val="32"/>
          <w:szCs w:val="32"/>
          <w:highlight w:val="none"/>
        </w:rPr>
        <w:t>项目名称：</w:t>
      </w:r>
    </w:p>
    <w:p w14:paraId="063230F2">
      <w:pPr>
        <w:snapToGrid w:val="0"/>
        <w:spacing w:before="156" w:beforeLines="50" w:after="50"/>
        <w:ind w:firstLine="720" w:firstLineChars="225"/>
        <w:rPr>
          <w:rFonts w:ascii="仿宋_GB2312" w:hAnsi="Calibri" w:eastAsia="仿宋_GB2312" w:cs="Calibri"/>
          <w:bCs/>
          <w:color w:val="000000"/>
          <w:spacing w:val="0"/>
          <w:sz w:val="32"/>
          <w:szCs w:val="32"/>
          <w:highlight w:val="none"/>
        </w:rPr>
      </w:pPr>
      <w:r>
        <w:rPr>
          <w:rFonts w:hint="eastAsia" w:ascii="仿宋_GB2312" w:hAnsi="Calibri" w:eastAsia="仿宋_GB2312" w:cs="Calibri"/>
          <w:bCs/>
          <w:color w:val="000000"/>
          <w:spacing w:val="0"/>
          <w:sz w:val="32"/>
          <w:szCs w:val="32"/>
          <w:highlight w:val="none"/>
        </w:rPr>
        <w:t xml:space="preserve"> </w:t>
      </w:r>
    </w:p>
    <w:p w14:paraId="07406BE6">
      <w:pPr>
        <w:snapToGrid w:val="0"/>
        <w:spacing w:before="156" w:beforeLines="50" w:after="50"/>
        <w:ind w:firstLine="640" w:firstLineChars="200"/>
        <w:rPr>
          <w:rFonts w:ascii="仿宋_GB2312" w:hAnsi="Calibri" w:eastAsia="仿宋_GB2312" w:cs="Calibri"/>
          <w:bCs/>
          <w:color w:val="000000"/>
          <w:spacing w:val="0"/>
          <w:sz w:val="32"/>
          <w:szCs w:val="32"/>
          <w:highlight w:val="none"/>
        </w:rPr>
      </w:pPr>
      <w:r>
        <w:rPr>
          <w:rFonts w:hint="eastAsia" w:ascii="仿宋_GB2312" w:hAnsi="Calibri" w:eastAsia="仿宋_GB2312" w:cs="Calibri"/>
          <w:bCs/>
          <w:color w:val="000000"/>
          <w:spacing w:val="0"/>
          <w:sz w:val="32"/>
          <w:szCs w:val="32"/>
          <w:highlight w:val="none"/>
        </w:rPr>
        <w:t>项目编号：</w:t>
      </w:r>
      <w:r>
        <w:rPr>
          <w:rFonts w:hint="eastAsia" w:ascii="仿宋_GB2312" w:hAnsi="Calibri" w:eastAsia="仿宋_GB2312" w:cs="Calibri"/>
          <w:bCs/>
          <w:color w:val="000000"/>
          <w:spacing w:val="0"/>
          <w:sz w:val="32"/>
          <w:szCs w:val="32"/>
          <w:highlight w:val="none"/>
          <w:lang w:eastAsia="zh-CN"/>
        </w:rPr>
        <w:t>（</w:t>
      </w:r>
      <w:r>
        <w:rPr>
          <w:rFonts w:hint="eastAsia" w:ascii="仿宋_GB2312" w:hAnsi="Calibri" w:eastAsia="仿宋_GB2312" w:cs="Calibri"/>
          <w:bCs/>
          <w:color w:val="000000"/>
          <w:spacing w:val="0"/>
          <w:sz w:val="32"/>
          <w:szCs w:val="32"/>
          <w:highlight w:val="none"/>
          <w:lang w:val="en-US" w:eastAsia="zh-CN"/>
        </w:rPr>
        <w:t>注明是参与的1、2、3、4那一个标的投标</w:t>
      </w:r>
      <w:r>
        <w:rPr>
          <w:rFonts w:hint="eastAsia" w:ascii="仿宋_GB2312" w:hAnsi="Calibri" w:eastAsia="仿宋_GB2312" w:cs="Calibri"/>
          <w:bCs/>
          <w:color w:val="000000"/>
          <w:spacing w:val="0"/>
          <w:sz w:val="32"/>
          <w:szCs w:val="32"/>
          <w:highlight w:val="none"/>
          <w:lang w:eastAsia="zh-CN"/>
        </w:rPr>
        <w:t>）</w:t>
      </w:r>
    </w:p>
    <w:p w14:paraId="63BF42E4">
      <w:pPr>
        <w:snapToGrid w:val="0"/>
        <w:spacing w:before="156" w:beforeLines="50" w:after="50"/>
        <w:ind w:firstLine="720" w:firstLineChars="225"/>
        <w:rPr>
          <w:rFonts w:ascii="仿宋_GB2312" w:hAnsi="Calibri" w:eastAsia="仿宋_GB2312" w:cs="Calibri"/>
          <w:bCs/>
          <w:color w:val="000000"/>
          <w:spacing w:val="0"/>
          <w:sz w:val="32"/>
          <w:szCs w:val="32"/>
          <w:highlight w:val="none"/>
        </w:rPr>
      </w:pPr>
      <w:r>
        <w:rPr>
          <w:rFonts w:hint="eastAsia" w:ascii="仿宋_GB2312" w:hAnsi="Calibri" w:eastAsia="仿宋_GB2312" w:cs="Calibri"/>
          <w:bCs/>
          <w:color w:val="000000"/>
          <w:spacing w:val="0"/>
          <w:sz w:val="32"/>
          <w:szCs w:val="32"/>
          <w:highlight w:val="none"/>
        </w:rPr>
        <w:t xml:space="preserve"> </w:t>
      </w:r>
    </w:p>
    <w:p w14:paraId="47D7532D">
      <w:pPr>
        <w:snapToGrid w:val="0"/>
        <w:spacing w:before="156" w:beforeLines="50" w:after="50"/>
        <w:ind w:firstLine="720" w:firstLineChars="225"/>
        <w:rPr>
          <w:rFonts w:ascii="仿宋_GB2312" w:hAnsi="Calibri" w:eastAsia="仿宋_GB2312" w:cs="Calibri"/>
          <w:bCs/>
          <w:color w:val="000000"/>
          <w:spacing w:val="0"/>
          <w:sz w:val="32"/>
          <w:szCs w:val="32"/>
          <w:highlight w:val="none"/>
        </w:rPr>
      </w:pPr>
    </w:p>
    <w:p w14:paraId="4C3AECD4">
      <w:pPr>
        <w:snapToGrid w:val="0"/>
        <w:spacing w:before="50" w:after="50"/>
        <w:ind w:firstLine="640" w:firstLineChars="200"/>
        <w:rPr>
          <w:rFonts w:ascii="仿宋_GB2312" w:hAnsi="Calibri" w:eastAsia="仿宋_GB2312" w:cs="Calibri"/>
          <w:bCs/>
          <w:color w:val="000000"/>
          <w:spacing w:val="0"/>
          <w:sz w:val="32"/>
          <w:szCs w:val="32"/>
          <w:highlight w:val="none"/>
        </w:rPr>
      </w:pPr>
      <w:r>
        <w:rPr>
          <w:rFonts w:hint="eastAsia" w:ascii="仿宋_GB2312" w:hAnsi="Calibri" w:eastAsia="仿宋_GB2312" w:cs="Calibri"/>
          <w:bCs/>
          <w:color w:val="000000"/>
          <w:spacing w:val="0"/>
          <w:sz w:val="32"/>
          <w:szCs w:val="32"/>
          <w:highlight w:val="none"/>
        </w:rPr>
        <w:t>供应商名称：</w:t>
      </w:r>
    </w:p>
    <w:p w14:paraId="11705B65">
      <w:pPr>
        <w:snapToGrid w:val="0"/>
        <w:spacing w:before="50" w:after="50"/>
        <w:ind w:firstLine="720" w:firstLineChars="225"/>
        <w:rPr>
          <w:rFonts w:ascii="仿宋_GB2312" w:hAnsi="Calibri" w:eastAsia="仿宋_GB2312" w:cs="Calibri"/>
          <w:bCs/>
          <w:color w:val="000000"/>
          <w:spacing w:val="0"/>
          <w:sz w:val="32"/>
          <w:szCs w:val="32"/>
          <w:highlight w:val="none"/>
        </w:rPr>
      </w:pPr>
      <w:r>
        <w:rPr>
          <w:rFonts w:hint="eastAsia" w:ascii="仿宋_GB2312" w:hAnsi="Calibri" w:eastAsia="仿宋_GB2312" w:cs="Calibri"/>
          <w:bCs/>
          <w:color w:val="000000"/>
          <w:spacing w:val="0"/>
          <w:sz w:val="32"/>
          <w:szCs w:val="32"/>
          <w:highlight w:val="none"/>
        </w:rPr>
        <w:t xml:space="preserve"> </w:t>
      </w:r>
    </w:p>
    <w:p w14:paraId="5D569BD7">
      <w:pPr>
        <w:snapToGrid w:val="0"/>
        <w:spacing w:before="50" w:after="50"/>
        <w:ind w:firstLine="720" w:firstLineChars="225"/>
        <w:rPr>
          <w:rFonts w:ascii="仿宋_GB2312" w:hAnsi="Calibri" w:eastAsia="仿宋_GB2312" w:cs="Calibri"/>
          <w:bCs/>
          <w:color w:val="000000"/>
          <w:spacing w:val="0"/>
          <w:sz w:val="32"/>
          <w:szCs w:val="32"/>
          <w:highlight w:val="none"/>
        </w:rPr>
      </w:pPr>
      <w:r>
        <w:rPr>
          <w:rFonts w:hint="eastAsia" w:ascii="仿宋_GB2312" w:hAnsi="Calibri" w:eastAsia="仿宋_GB2312" w:cs="Calibri"/>
          <w:bCs/>
          <w:color w:val="000000"/>
          <w:spacing w:val="0"/>
          <w:sz w:val="32"/>
          <w:szCs w:val="32"/>
          <w:highlight w:val="none"/>
        </w:rPr>
        <w:t xml:space="preserve"> </w:t>
      </w:r>
    </w:p>
    <w:p w14:paraId="0C5892E2">
      <w:pPr>
        <w:snapToGrid w:val="0"/>
        <w:spacing w:before="50" w:after="50"/>
        <w:ind w:firstLine="720" w:firstLineChars="225"/>
        <w:rPr>
          <w:rFonts w:ascii="仿宋_GB2312" w:hAnsi="Calibri" w:eastAsia="仿宋_GB2312" w:cs="Calibri"/>
          <w:bCs/>
          <w:color w:val="000000"/>
          <w:spacing w:val="0"/>
          <w:sz w:val="32"/>
          <w:szCs w:val="32"/>
          <w:highlight w:val="none"/>
        </w:rPr>
      </w:pPr>
    </w:p>
    <w:p w14:paraId="505FA157">
      <w:pPr>
        <w:snapToGrid w:val="0"/>
        <w:spacing w:before="50" w:after="50"/>
        <w:ind w:firstLine="1280" w:firstLineChars="400"/>
        <w:rPr>
          <w:rFonts w:ascii="仿宋_GB2312" w:hAnsi="Calibri" w:eastAsia="仿宋_GB2312" w:cs="Calibri"/>
          <w:bCs/>
          <w:color w:val="000000"/>
          <w:spacing w:val="0"/>
          <w:sz w:val="32"/>
          <w:szCs w:val="32"/>
          <w:highlight w:val="none"/>
        </w:rPr>
      </w:pPr>
      <w:r>
        <w:rPr>
          <w:rFonts w:hint="eastAsia" w:ascii="仿宋_GB2312" w:hAnsi="Calibri" w:eastAsia="仿宋_GB2312" w:cs="Calibri"/>
          <w:bCs/>
          <w:color w:val="000000"/>
          <w:spacing w:val="0"/>
          <w:sz w:val="32"/>
          <w:szCs w:val="32"/>
          <w:highlight w:val="none"/>
        </w:rPr>
        <w:t xml:space="preserve"> </w:t>
      </w:r>
    </w:p>
    <w:p w14:paraId="40851ECC">
      <w:pPr>
        <w:snapToGrid w:val="0"/>
        <w:spacing w:before="156" w:beforeLines="50" w:after="50"/>
        <w:jc w:val="center"/>
        <w:rPr>
          <w:rFonts w:ascii="仿宋_GB2312" w:hAnsi="Calibri" w:eastAsia="仿宋_GB2312" w:cs="Calibri"/>
          <w:color w:val="000000"/>
          <w:spacing w:val="0"/>
          <w:sz w:val="32"/>
          <w:szCs w:val="32"/>
          <w:highlight w:val="none"/>
        </w:rPr>
      </w:pPr>
      <w:r>
        <w:rPr>
          <w:rFonts w:hint="eastAsia" w:ascii="仿宋_GB2312" w:hAnsi="Calibri" w:eastAsia="仿宋_GB2312" w:cs="Calibri"/>
          <w:color w:val="000000"/>
          <w:spacing w:val="0"/>
          <w:sz w:val="32"/>
          <w:szCs w:val="32"/>
          <w:highlight w:val="none"/>
        </w:rPr>
        <w:t>年    月    日</w:t>
      </w:r>
    </w:p>
    <w:p w14:paraId="5918424B">
      <w:pPr>
        <w:snapToGrid w:val="0"/>
        <w:spacing w:before="156" w:beforeLines="50" w:after="50"/>
        <w:ind w:left="142"/>
        <w:jc w:val="left"/>
        <w:rPr>
          <w:rFonts w:ascii="宋体" w:hAnsi="宋体" w:eastAsia="宋体" w:cs="Calibri"/>
          <w:b/>
          <w:bCs/>
          <w:color w:val="000000"/>
          <w:spacing w:val="0"/>
          <w:sz w:val="24"/>
          <w:szCs w:val="24"/>
          <w:highlight w:val="none"/>
        </w:rPr>
      </w:pPr>
      <w:r>
        <w:rPr>
          <w:rFonts w:hint="eastAsia" w:ascii="宋体" w:hAnsi="宋体" w:eastAsia="宋体" w:cs="Calibri"/>
          <w:color w:val="000000"/>
          <w:spacing w:val="0"/>
          <w:sz w:val="24"/>
          <w:szCs w:val="24"/>
          <w:highlight w:val="none"/>
        </w:rPr>
        <w:br w:type="page"/>
      </w:r>
      <w:r>
        <w:rPr>
          <w:rFonts w:hint="eastAsia" w:ascii="宋体" w:hAnsi="宋体" w:eastAsia="宋体" w:cs="Calibri"/>
          <w:b/>
          <w:bCs/>
          <w:color w:val="000000"/>
          <w:spacing w:val="0"/>
          <w:sz w:val="32"/>
          <w:szCs w:val="32"/>
          <w:highlight w:val="none"/>
        </w:rPr>
        <w:t>2.报价商务技术文件目录</w:t>
      </w:r>
    </w:p>
    <w:p w14:paraId="29920AF0">
      <w:pPr>
        <w:snapToGrid w:val="0"/>
        <w:spacing w:before="156" w:beforeLines="50" w:after="50"/>
        <w:ind w:firstLine="640" w:firstLineChars="200"/>
        <w:rPr>
          <w:rFonts w:ascii="宋体" w:hAnsi="宋体" w:eastAsia="宋体" w:cs="Calibri"/>
          <w:color w:val="000000"/>
          <w:spacing w:val="0"/>
          <w:sz w:val="32"/>
          <w:szCs w:val="32"/>
          <w:highlight w:val="none"/>
        </w:rPr>
      </w:pPr>
      <w:r>
        <w:rPr>
          <w:rFonts w:hint="eastAsia" w:ascii="宋体" w:hAnsi="宋体" w:eastAsia="宋体" w:cs="Calibri"/>
          <w:color w:val="000000"/>
          <w:spacing w:val="0"/>
          <w:sz w:val="32"/>
          <w:szCs w:val="32"/>
          <w:highlight w:val="none"/>
        </w:rPr>
        <w:t>根据竞争性磋商文件规定及供应商提供的材料自行编写目录（部分格式后附）。</w:t>
      </w:r>
    </w:p>
    <w:p w14:paraId="5D334AD5">
      <w:pPr>
        <w:spacing w:line="400" w:lineRule="exact"/>
        <w:rPr>
          <w:rFonts w:ascii="仿宋_GB2312" w:hAnsi="Calibri" w:eastAsia="仿宋_GB2312" w:cs="Calibri"/>
          <w:color w:val="000000"/>
          <w:spacing w:val="0"/>
          <w:sz w:val="32"/>
          <w:szCs w:val="32"/>
          <w:highlight w:val="none"/>
        </w:rPr>
      </w:pPr>
      <w:r>
        <w:rPr>
          <w:rFonts w:hint="eastAsia" w:ascii="仿宋_GB2312" w:hAnsi="Calibri" w:eastAsia="仿宋_GB2312" w:cs="Calibri"/>
          <w:color w:val="000000"/>
          <w:spacing w:val="0"/>
          <w:sz w:val="32"/>
          <w:szCs w:val="32"/>
          <w:highlight w:val="none"/>
        </w:rPr>
        <w:t xml:space="preserve"> </w:t>
      </w:r>
    </w:p>
    <w:p w14:paraId="5B076C65">
      <w:pPr>
        <w:spacing w:line="520" w:lineRule="exact"/>
        <w:jc w:val="center"/>
        <w:rPr>
          <w:rFonts w:ascii="方正小标宋简体" w:hAnsi="方正小标宋简体" w:eastAsia="方正小标宋简体" w:cs="Calibri"/>
          <w:bCs/>
          <w:color w:val="000000"/>
          <w:spacing w:val="0"/>
          <w:sz w:val="44"/>
          <w:szCs w:val="44"/>
          <w:highlight w:val="none"/>
        </w:rPr>
      </w:pPr>
      <w:r>
        <w:rPr>
          <w:rFonts w:hint="eastAsia" w:ascii="方正小标宋简体" w:hAnsi="方正小标宋简体" w:eastAsia="方正小标宋简体" w:cs="Calibri"/>
          <w:color w:val="000000"/>
          <w:spacing w:val="0"/>
          <w:sz w:val="44"/>
          <w:szCs w:val="44"/>
          <w:highlight w:val="none"/>
        </w:rPr>
        <w:br w:type="page"/>
      </w:r>
    </w:p>
    <w:p w14:paraId="3A819518">
      <w:pPr>
        <w:spacing w:line="520" w:lineRule="exact"/>
        <w:jc w:val="center"/>
        <w:rPr>
          <w:rFonts w:ascii="方正小标宋简体" w:hAnsi="方正小标宋简体" w:eastAsia="方正小标宋简体" w:cs="Calibri"/>
          <w:bCs/>
          <w:color w:val="000000"/>
          <w:spacing w:val="0"/>
          <w:sz w:val="32"/>
          <w:szCs w:val="32"/>
          <w:highlight w:val="none"/>
        </w:rPr>
      </w:pPr>
      <w:r>
        <w:rPr>
          <w:rFonts w:hint="eastAsia" w:ascii="方正小标宋简体" w:hAnsi="方正小标宋简体" w:eastAsia="方正小标宋简体" w:cs="Calibri"/>
          <w:bCs/>
          <w:color w:val="000000"/>
          <w:spacing w:val="0"/>
          <w:sz w:val="44"/>
          <w:szCs w:val="44"/>
          <w:highlight w:val="none"/>
        </w:rPr>
        <w:t>竞  标  报  价  表</w:t>
      </w:r>
    </w:p>
    <w:p w14:paraId="7FA0458A">
      <w:pPr>
        <w:spacing w:line="440" w:lineRule="exact"/>
        <w:jc w:val="center"/>
        <w:rPr>
          <w:rFonts w:ascii="方正小标宋简体" w:hAnsi="方正小标宋简体" w:eastAsia="方正小标宋简体" w:cs="Calibri"/>
          <w:bCs/>
          <w:color w:val="000000"/>
          <w:spacing w:val="0"/>
          <w:sz w:val="32"/>
          <w:szCs w:val="32"/>
          <w:highlight w:val="none"/>
        </w:rPr>
      </w:pPr>
      <w:r>
        <w:rPr>
          <w:rFonts w:hint="eastAsia" w:ascii="方正小标宋简体" w:hAnsi="方正小标宋简体" w:eastAsia="方正小标宋简体" w:cs="Calibri"/>
          <w:bCs/>
          <w:color w:val="000000"/>
          <w:spacing w:val="0"/>
          <w:sz w:val="32"/>
          <w:szCs w:val="32"/>
          <w:highlight w:val="none"/>
        </w:rPr>
        <w:t xml:space="preserve"> </w:t>
      </w:r>
    </w:p>
    <w:p w14:paraId="4D399B46">
      <w:pPr>
        <w:snapToGrid w:val="0"/>
        <w:spacing w:before="50" w:after="50" w:line="440" w:lineRule="exact"/>
        <w:rPr>
          <w:rFonts w:hint="eastAsia" w:ascii="仿宋_GB2312" w:hAnsi="Calibri" w:eastAsia="仿宋_GB2312" w:cs="Calibri"/>
          <w:color w:val="000000"/>
          <w:spacing w:val="0"/>
          <w:sz w:val="32"/>
          <w:szCs w:val="32"/>
          <w:highlight w:val="none"/>
          <w:u w:val="single"/>
        </w:rPr>
      </w:pPr>
      <w:r>
        <w:rPr>
          <w:rFonts w:hint="eastAsia" w:ascii="仿宋_GB2312" w:hAnsi="Calibri" w:eastAsia="仿宋_GB2312" w:cs="Calibri"/>
          <w:color w:val="000000"/>
          <w:spacing w:val="0"/>
          <w:sz w:val="32"/>
          <w:szCs w:val="32"/>
          <w:highlight w:val="none"/>
        </w:rPr>
        <w:t>项目名称：</w:t>
      </w:r>
      <w:r>
        <w:rPr>
          <w:rFonts w:hint="eastAsia" w:ascii="仿宋_GB2312" w:hAnsi="Calibri" w:eastAsia="仿宋_GB2312" w:cs="Calibri"/>
          <w:color w:val="000000"/>
          <w:spacing w:val="0"/>
          <w:sz w:val="32"/>
          <w:szCs w:val="32"/>
          <w:highlight w:val="none"/>
          <w:u w:val="single"/>
        </w:rPr>
        <w:t xml:space="preserve">               </w:t>
      </w:r>
      <w:r>
        <w:rPr>
          <w:rFonts w:hint="eastAsia" w:ascii="仿宋_GB2312" w:hAnsi="Calibri" w:eastAsia="仿宋_GB2312" w:cs="Calibri"/>
          <w:color w:val="000000"/>
          <w:spacing w:val="0"/>
          <w:sz w:val="32"/>
          <w:szCs w:val="32"/>
          <w:highlight w:val="none"/>
          <w:u w:val="single"/>
          <w:lang w:val="en-US" w:eastAsia="zh-CN"/>
        </w:rPr>
        <w:t xml:space="preserve">  </w:t>
      </w:r>
      <w:r>
        <w:rPr>
          <w:rFonts w:hint="eastAsia" w:ascii="仿宋_GB2312" w:hAnsi="Calibri" w:eastAsia="仿宋_GB2312" w:cs="Calibri"/>
          <w:color w:val="000000"/>
          <w:spacing w:val="0"/>
          <w:sz w:val="32"/>
          <w:szCs w:val="32"/>
          <w:highlight w:val="none"/>
        </w:rPr>
        <w:t>项目编号：</w:t>
      </w:r>
      <w:r>
        <w:rPr>
          <w:rFonts w:hint="eastAsia" w:ascii="仿宋_GB2312" w:hAnsi="Calibri" w:eastAsia="仿宋_GB2312" w:cs="Calibri"/>
          <w:color w:val="000000"/>
          <w:spacing w:val="0"/>
          <w:sz w:val="32"/>
          <w:szCs w:val="32"/>
          <w:highlight w:val="none"/>
          <w:u w:val="single"/>
        </w:rPr>
        <w:t xml:space="preserve">            </w:t>
      </w:r>
      <w:r>
        <w:rPr>
          <w:rFonts w:hint="eastAsia" w:ascii="仿宋_GB2312" w:hAnsi="Calibri" w:eastAsia="仿宋_GB2312" w:cs="Calibri"/>
          <w:color w:val="000000"/>
          <w:spacing w:val="0"/>
          <w:sz w:val="32"/>
          <w:szCs w:val="32"/>
          <w:highlight w:val="none"/>
          <w:u w:val="single"/>
          <w:lang w:val="en-US" w:eastAsia="zh-CN"/>
        </w:rPr>
        <w:t xml:space="preserve">                              </w:t>
      </w:r>
      <w:r>
        <w:rPr>
          <w:rFonts w:hint="eastAsia" w:ascii="仿宋_GB2312" w:hAnsi="Calibri" w:eastAsia="仿宋_GB2312" w:cs="Calibri"/>
          <w:color w:val="000000"/>
          <w:spacing w:val="0"/>
          <w:sz w:val="32"/>
          <w:szCs w:val="32"/>
          <w:highlight w:val="none"/>
          <w:u w:val="single"/>
        </w:rPr>
        <w:t xml:space="preserve"> </w:t>
      </w:r>
    </w:p>
    <w:tbl>
      <w:tblPr>
        <w:tblStyle w:val="12"/>
        <w:tblpPr w:leftFromText="180" w:rightFromText="180" w:vertAnchor="text" w:horzAnchor="page" w:tblpX="1325" w:tblpY="580"/>
        <w:tblOverlap w:val="never"/>
        <w:tblW w:w="971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7"/>
        <w:gridCol w:w="2189"/>
        <w:gridCol w:w="2299"/>
        <w:gridCol w:w="993"/>
        <w:gridCol w:w="1276"/>
        <w:gridCol w:w="1184"/>
        <w:gridCol w:w="1184"/>
      </w:tblGrid>
      <w:tr w14:paraId="35E49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trPr>
        <w:tc>
          <w:tcPr>
            <w:tcW w:w="587" w:type="dxa"/>
            <w:tcBorders>
              <w:top w:val="single" w:color="auto" w:sz="4" w:space="0"/>
              <w:left w:val="single" w:color="auto" w:sz="4" w:space="0"/>
              <w:bottom w:val="single" w:color="auto" w:sz="4" w:space="0"/>
              <w:right w:val="single" w:color="auto" w:sz="4" w:space="0"/>
            </w:tcBorders>
            <w:vAlign w:val="center"/>
          </w:tcPr>
          <w:p w14:paraId="42EBC43E">
            <w:pPr>
              <w:snapToGrid w:val="0"/>
              <w:spacing w:before="50" w:after="50" w:line="240" w:lineRule="auto"/>
              <w:rPr>
                <w:rFonts w:ascii="仿宋_GB2312" w:hAnsi="Calibri" w:eastAsia="仿宋_GB2312" w:cs="Calibri"/>
                <w:color w:val="000000"/>
                <w:spacing w:val="0"/>
                <w:sz w:val="21"/>
                <w:szCs w:val="21"/>
                <w:highlight w:val="none"/>
              </w:rPr>
            </w:pPr>
            <w:r>
              <w:rPr>
                <w:rFonts w:hint="eastAsia" w:ascii="仿宋_GB2312" w:hAnsi="Calibri" w:eastAsia="仿宋_GB2312" w:cs="Calibri"/>
                <w:color w:val="000000"/>
                <w:spacing w:val="0"/>
                <w:sz w:val="21"/>
                <w:szCs w:val="21"/>
                <w:highlight w:val="none"/>
                <w:lang w:val="en-US" w:eastAsia="zh-CN"/>
              </w:rPr>
              <w:t>序号</w:t>
            </w:r>
          </w:p>
        </w:tc>
        <w:tc>
          <w:tcPr>
            <w:tcW w:w="2189" w:type="dxa"/>
            <w:tcBorders>
              <w:top w:val="single" w:color="auto" w:sz="4" w:space="0"/>
              <w:left w:val="nil"/>
              <w:bottom w:val="single" w:color="auto" w:sz="4" w:space="0"/>
              <w:right w:val="single" w:color="auto" w:sz="4" w:space="0"/>
            </w:tcBorders>
            <w:vAlign w:val="center"/>
          </w:tcPr>
          <w:p w14:paraId="4CCE000B">
            <w:pPr>
              <w:spacing w:line="240" w:lineRule="auto"/>
              <w:jc w:val="center"/>
              <w:rPr>
                <w:rFonts w:ascii="仿宋_GB2312" w:hAnsi="Calibri" w:eastAsia="仿宋_GB2312" w:cs="Calibri"/>
                <w:color w:val="000000"/>
                <w:spacing w:val="0"/>
                <w:sz w:val="21"/>
                <w:szCs w:val="21"/>
                <w:highlight w:val="none"/>
              </w:rPr>
            </w:pPr>
            <w:r>
              <w:rPr>
                <w:rFonts w:hint="eastAsia" w:ascii="仿宋_GB2312" w:hAnsi="Calibri" w:eastAsia="仿宋_GB2312" w:cs="Calibri"/>
                <w:color w:val="000000"/>
                <w:spacing w:val="0"/>
                <w:sz w:val="21"/>
                <w:szCs w:val="21"/>
                <w:highlight w:val="none"/>
              </w:rPr>
              <w:t>产品名称</w:t>
            </w:r>
          </w:p>
        </w:tc>
        <w:tc>
          <w:tcPr>
            <w:tcW w:w="2299" w:type="dxa"/>
            <w:tcBorders>
              <w:top w:val="single" w:color="auto" w:sz="4" w:space="0"/>
              <w:left w:val="nil"/>
              <w:bottom w:val="single" w:color="auto" w:sz="4" w:space="0"/>
              <w:right w:val="single" w:color="auto" w:sz="4" w:space="0"/>
            </w:tcBorders>
            <w:vAlign w:val="center"/>
          </w:tcPr>
          <w:p w14:paraId="562A0F65">
            <w:pPr>
              <w:spacing w:line="240" w:lineRule="auto"/>
              <w:jc w:val="center"/>
              <w:rPr>
                <w:rFonts w:ascii="仿宋_GB2312" w:hAnsi="Calibri" w:eastAsia="仿宋_GB2312" w:cs="Calibri"/>
                <w:color w:val="000000"/>
                <w:spacing w:val="0"/>
                <w:sz w:val="21"/>
                <w:szCs w:val="21"/>
                <w:highlight w:val="none"/>
              </w:rPr>
            </w:pPr>
            <w:r>
              <w:rPr>
                <w:rFonts w:hint="eastAsia" w:ascii="仿宋_GB2312" w:hAnsi="Calibri" w:eastAsia="仿宋_GB2312" w:cs="Calibri"/>
                <w:color w:val="000000"/>
                <w:spacing w:val="0"/>
                <w:sz w:val="21"/>
                <w:szCs w:val="21"/>
                <w:highlight w:val="none"/>
              </w:rPr>
              <w:t>品牌/型号/生产厂家</w:t>
            </w:r>
          </w:p>
        </w:tc>
        <w:tc>
          <w:tcPr>
            <w:tcW w:w="993" w:type="dxa"/>
            <w:tcBorders>
              <w:top w:val="single" w:color="auto" w:sz="4" w:space="0"/>
              <w:left w:val="nil"/>
              <w:bottom w:val="single" w:color="auto" w:sz="4" w:space="0"/>
              <w:right w:val="single" w:color="auto" w:sz="4" w:space="0"/>
            </w:tcBorders>
            <w:vAlign w:val="center"/>
          </w:tcPr>
          <w:p w14:paraId="0AAF311A">
            <w:pPr>
              <w:spacing w:line="240" w:lineRule="auto"/>
              <w:jc w:val="center"/>
              <w:rPr>
                <w:rFonts w:ascii="仿宋_GB2312" w:hAnsi="Calibri" w:eastAsia="仿宋_GB2312" w:cs="Calibri"/>
                <w:color w:val="000000"/>
                <w:spacing w:val="0"/>
                <w:sz w:val="21"/>
                <w:szCs w:val="21"/>
                <w:highlight w:val="none"/>
              </w:rPr>
            </w:pPr>
            <w:r>
              <w:rPr>
                <w:rFonts w:hint="eastAsia" w:ascii="仿宋_GB2312" w:hAnsi="Calibri" w:eastAsia="仿宋_GB2312" w:cs="Calibri"/>
                <w:color w:val="000000"/>
                <w:spacing w:val="0"/>
                <w:sz w:val="21"/>
                <w:szCs w:val="21"/>
                <w:highlight w:val="none"/>
              </w:rPr>
              <w:t>单位</w:t>
            </w:r>
          </w:p>
        </w:tc>
        <w:tc>
          <w:tcPr>
            <w:tcW w:w="1276" w:type="dxa"/>
            <w:tcBorders>
              <w:top w:val="single" w:color="auto" w:sz="4" w:space="0"/>
              <w:left w:val="nil"/>
              <w:bottom w:val="single" w:color="auto" w:sz="4" w:space="0"/>
              <w:right w:val="single" w:color="auto" w:sz="4" w:space="0"/>
            </w:tcBorders>
            <w:vAlign w:val="center"/>
          </w:tcPr>
          <w:p w14:paraId="5A35270F">
            <w:pPr>
              <w:spacing w:line="240" w:lineRule="auto"/>
              <w:jc w:val="center"/>
              <w:rPr>
                <w:rFonts w:ascii="仿宋_GB2312" w:hAnsi="Calibri" w:eastAsia="仿宋_GB2312" w:cs="Calibri"/>
                <w:color w:val="000000"/>
                <w:spacing w:val="0"/>
                <w:sz w:val="21"/>
                <w:szCs w:val="21"/>
                <w:highlight w:val="none"/>
              </w:rPr>
            </w:pPr>
            <w:r>
              <w:rPr>
                <w:rFonts w:hint="eastAsia" w:ascii="仿宋_GB2312" w:hAnsi="Calibri" w:eastAsia="仿宋_GB2312" w:cs="Calibri"/>
                <w:color w:val="000000"/>
                <w:spacing w:val="0"/>
                <w:sz w:val="21"/>
                <w:szCs w:val="21"/>
                <w:highlight w:val="none"/>
              </w:rPr>
              <w:t>单价</w:t>
            </w:r>
          </w:p>
        </w:tc>
        <w:tc>
          <w:tcPr>
            <w:tcW w:w="1184" w:type="dxa"/>
            <w:tcBorders>
              <w:top w:val="single" w:color="auto" w:sz="4" w:space="0"/>
              <w:left w:val="nil"/>
              <w:bottom w:val="single" w:color="auto" w:sz="4" w:space="0"/>
              <w:right w:val="single" w:color="auto" w:sz="4" w:space="0"/>
            </w:tcBorders>
            <w:vAlign w:val="center"/>
          </w:tcPr>
          <w:p w14:paraId="768BED17">
            <w:pPr>
              <w:spacing w:line="240" w:lineRule="auto"/>
              <w:jc w:val="center"/>
              <w:rPr>
                <w:rFonts w:ascii="仿宋_GB2312" w:hAnsi="Calibri" w:eastAsia="仿宋_GB2312" w:cs="Calibri"/>
                <w:color w:val="000000"/>
                <w:spacing w:val="0"/>
                <w:sz w:val="21"/>
                <w:szCs w:val="21"/>
                <w:highlight w:val="none"/>
              </w:rPr>
            </w:pPr>
            <w:r>
              <w:rPr>
                <w:rFonts w:hint="eastAsia" w:ascii="仿宋_GB2312" w:hAnsi="Calibri" w:eastAsia="仿宋_GB2312" w:cs="Calibri"/>
                <w:color w:val="000000"/>
                <w:spacing w:val="0"/>
                <w:sz w:val="21"/>
                <w:szCs w:val="21"/>
                <w:highlight w:val="none"/>
              </w:rPr>
              <w:t>总价</w:t>
            </w:r>
          </w:p>
        </w:tc>
        <w:tc>
          <w:tcPr>
            <w:tcW w:w="1184" w:type="dxa"/>
            <w:tcBorders>
              <w:top w:val="single" w:color="auto" w:sz="4" w:space="0"/>
              <w:left w:val="nil"/>
              <w:bottom w:val="single" w:color="auto" w:sz="4" w:space="0"/>
              <w:right w:val="single" w:color="auto" w:sz="4" w:space="0"/>
            </w:tcBorders>
            <w:vAlign w:val="center"/>
          </w:tcPr>
          <w:p w14:paraId="5DB3A44E">
            <w:pPr>
              <w:spacing w:line="240" w:lineRule="auto"/>
              <w:jc w:val="center"/>
              <w:rPr>
                <w:rFonts w:ascii="仿宋_GB2312" w:hAnsi="Calibri" w:eastAsia="仿宋_GB2312" w:cs="Calibri"/>
                <w:color w:val="000000"/>
                <w:spacing w:val="0"/>
                <w:sz w:val="21"/>
                <w:szCs w:val="21"/>
                <w:highlight w:val="none"/>
              </w:rPr>
            </w:pPr>
            <w:r>
              <w:rPr>
                <w:rFonts w:hint="eastAsia" w:ascii="仿宋_GB2312" w:hAnsi="Calibri" w:eastAsia="仿宋_GB2312" w:cs="Calibri"/>
                <w:color w:val="000000"/>
                <w:spacing w:val="0"/>
                <w:sz w:val="21"/>
                <w:szCs w:val="21"/>
                <w:highlight w:val="none"/>
              </w:rPr>
              <w:t>备注</w:t>
            </w:r>
          </w:p>
        </w:tc>
      </w:tr>
      <w:tr w14:paraId="23A31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2" w:hRule="atLeast"/>
        </w:trPr>
        <w:tc>
          <w:tcPr>
            <w:tcW w:w="587" w:type="dxa"/>
            <w:tcBorders>
              <w:top w:val="single" w:color="auto" w:sz="4" w:space="0"/>
              <w:left w:val="single" w:color="auto" w:sz="4" w:space="0"/>
              <w:bottom w:val="single" w:color="auto" w:sz="4" w:space="0"/>
              <w:right w:val="single" w:color="auto" w:sz="4" w:space="0"/>
            </w:tcBorders>
            <w:vAlign w:val="center"/>
          </w:tcPr>
          <w:p w14:paraId="50FE7F48">
            <w:pPr>
              <w:spacing w:line="440" w:lineRule="exact"/>
              <w:jc w:val="center"/>
              <w:rPr>
                <w:rFonts w:ascii="仿宋_GB2312" w:hAnsi="Calibri" w:eastAsia="仿宋_GB2312" w:cs="Calibri"/>
                <w:color w:val="000000"/>
                <w:spacing w:val="0"/>
                <w:sz w:val="24"/>
                <w:szCs w:val="24"/>
                <w:highlight w:val="none"/>
              </w:rPr>
            </w:pPr>
            <w:r>
              <w:rPr>
                <w:rFonts w:hint="eastAsia" w:ascii="仿宋_GB2312" w:hAnsi="Calibri" w:eastAsia="仿宋_GB2312" w:cs="Calibri"/>
                <w:color w:val="000000"/>
                <w:spacing w:val="0"/>
                <w:sz w:val="24"/>
                <w:szCs w:val="24"/>
                <w:highlight w:val="none"/>
              </w:rPr>
              <w:t>1</w:t>
            </w:r>
          </w:p>
        </w:tc>
        <w:tc>
          <w:tcPr>
            <w:tcW w:w="2189" w:type="dxa"/>
            <w:tcBorders>
              <w:top w:val="single" w:color="auto" w:sz="4" w:space="0"/>
              <w:left w:val="nil"/>
              <w:bottom w:val="single" w:color="auto" w:sz="4" w:space="0"/>
              <w:right w:val="single" w:color="auto" w:sz="4" w:space="0"/>
            </w:tcBorders>
            <w:vAlign w:val="center"/>
          </w:tcPr>
          <w:p w14:paraId="63C9A2A4">
            <w:pPr>
              <w:spacing w:line="440" w:lineRule="exact"/>
              <w:jc w:val="center"/>
              <w:rPr>
                <w:rFonts w:ascii="仿宋_GB2312" w:hAnsi="Calibri" w:eastAsia="仿宋_GB2312" w:cs="Calibri"/>
                <w:color w:val="000000"/>
                <w:spacing w:val="0"/>
                <w:sz w:val="24"/>
                <w:szCs w:val="24"/>
                <w:highlight w:val="none"/>
              </w:rPr>
            </w:pPr>
          </w:p>
        </w:tc>
        <w:tc>
          <w:tcPr>
            <w:tcW w:w="2299" w:type="dxa"/>
            <w:tcBorders>
              <w:top w:val="single" w:color="auto" w:sz="4" w:space="0"/>
              <w:left w:val="nil"/>
              <w:bottom w:val="single" w:color="auto" w:sz="4" w:space="0"/>
              <w:right w:val="single" w:color="auto" w:sz="4" w:space="0"/>
            </w:tcBorders>
            <w:vAlign w:val="center"/>
          </w:tcPr>
          <w:p w14:paraId="675BF715">
            <w:pPr>
              <w:spacing w:line="440" w:lineRule="exact"/>
              <w:jc w:val="center"/>
              <w:rPr>
                <w:rFonts w:ascii="仿宋_GB2312" w:hAnsi="Calibri" w:eastAsia="仿宋_GB2312" w:cs="Calibri"/>
                <w:color w:val="000000"/>
                <w:spacing w:val="0"/>
                <w:sz w:val="24"/>
                <w:szCs w:val="24"/>
                <w:highlight w:val="none"/>
              </w:rPr>
            </w:pPr>
          </w:p>
        </w:tc>
        <w:tc>
          <w:tcPr>
            <w:tcW w:w="993" w:type="dxa"/>
            <w:tcBorders>
              <w:top w:val="single" w:color="auto" w:sz="4" w:space="0"/>
              <w:left w:val="nil"/>
              <w:bottom w:val="single" w:color="auto" w:sz="4" w:space="0"/>
              <w:right w:val="single" w:color="auto" w:sz="4" w:space="0"/>
            </w:tcBorders>
            <w:vAlign w:val="center"/>
          </w:tcPr>
          <w:p w14:paraId="7D23EB9A">
            <w:pPr>
              <w:spacing w:line="240" w:lineRule="auto"/>
              <w:jc w:val="center"/>
              <w:rPr>
                <w:rFonts w:hint="eastAsia" w:ascii="仿宋_GB2312" w:hAnsi="Calibri" w:eastAsia="仿宋_GB2312" w:cs="Calibri"/>
                <w:color w:val="000000"/>
                <w:spacing w:val="0"/>
                <w:sz w:val="24"/>
                <w:szCs w:val="24"/>
                <w:highlight w:val="none"/>
                <w:lang w:val="en-US" w:eastAsia="zh-CN"/>
              </w:rPr>
            </w:pPr>
            <w:r>
              <w:rPr>
                <w:rFonts w:hint="eastAsia" w:ascii="仿宋_GB2312" w:hAnsi="Calibri" w:eastAsia="仿宋_GB2312" w:cs="Calibri"/>
                <w:color w:val="000000"/>
                <w:spacing w:val="0"/>
                <w:sz w:val="21"/>
                <w:szCs w:val="21"/>
                <w:highlight w:val="none"/>
                <w:lang w:val="en-US" w:eastAsia="zh-CN"/>
              </w:rPr>
              <w:t>元</w:t>
            </w:r>
          </w:p>
        </w:tc>
        <w:tc>
          <w:tcPr>
            <w:tcW w:w="1276" w:type="dxa"/>
            <w:tcBorders>
              <w:top w:val="single" w:color="auto" w:sz="4" w:space="0"/>
              <w:left w:val="nil"/>
              <w:bottom w:val="single" w:color="auto" w:sz="4" w:space="0"/>
              <w:right w:val="single" w:color="auto" w:sz="4" w:space="0"/>
            </w:tcBorders>
          </w:tcPr>
          <w:p w14:paraId="2B8F9145">
            <w:pPr>
              <w:spacing w:line="440" w:lineRule="exact"/>
              <w:rPr>
                <w:rFonts w:ascii="仿宋_GB2312" w:hAnsi="Calibri" w:eastAsia="仿宋_GB2312" w:cs="Calibri"/>
                <w:color w:val="000000"/>
                <w:spacing w:val="0"/>
                <w:sz w:val="24"/>
                <w:szCs w:val="24"/>
                <w:highlight w:val="none"/>
              </w:rPr>
            </w:pPr>
          </w:p>
        </w:tc>
        <w:tc>
          <w:tcPr>
            <w:tcW w:w="1184" w:type="dxa"/>
            <w:tcBorders>
              <w:top w:val="single" w:color="auto" w:sz="4" w:space="0"/>
              <w:left w:val="nil"/>
              <w:bottom w:val="single" w:color="auto" w:sz="4" w:space="0"/>
              <w:right w:val="single" w:color="auto" w:sz="4" w:space="0"/>
            </w:tcBorders>
          </w:tcPr>
          <w:p w14:paraId="4A659BD7">
            <w:pPr>
              <w:spacing w:line="440" w:lineRule="exact"/>
              <w:rPr>
                <w:rFonts w:ascii="仿宋_GB2312" w:hAnsi="Calibri" w:eastAsia="仿宋_GB2312" w:cs="Calibri"/>
                <w:color w:val="000000"/>
                <w:spacing w:val="0"/>
                <w:sz w:val="24"/>
                <w:szCs w:val="24"/>
                <w:highlight w:val="none"/>
              </w:rPr>
            </w:pPr>
          </w:p>
        </w:tc>
        <w:tc>
          <w:tcPr>
            <w:tcW w:w="1184" w:type="dxa"/>
            <w:tcBorders>
              <w:top w:val="single" w:color="auto" w:sz="4" w:space="0"/>
              <w:left w:val="nil"/>
              <w:bottom w:val="single" w:color="auto" w:sz="4" w:space="0"/>
              <w:right w:val="single" w:color="auto" w:sz="4" w:space="0"/>
            </w:tcBorders>
            <w:vAlign w:val="center"/>
          </w:tcPr>
          <w:p w14:paraId="16F71574">
            <w:pPr>
              <w:spacing w:line="440" w:lineRule="exact"/>
              <w:rPr>
                <w:rFonts w:ascii="仿宋_GB2312" w:hAnsi="Calibri" w:eastAsia="仿宋_GB2312" w:cs="Calibri"/>
                <w:color w:val="000000"/>
                <w:spacing w:val="0"/>
                <w:sz w:val="24"/>
                <w:szCs w:val="24"/>
                <w:highlight w:val="none"/>
              </w:rPr>
            </w:pPr>
          </w:p>
        </w:tc>
      </w:tr>
      <w:tr w14:paraId="42211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trPr>
        <w:tc>
          <w:tcPr>
            <w:tcW w:w="587" w:type="dxa"/>
            <w:tcBorders>
              <w:top w:val="single" w:color="auto" w:sz="4" w:space="0"/>
              <w:left w:val="single" w:color="auto" w:sz="4" w:space="0"/>
              <w:bottom w:val="single" w:color="auto" w:sz="4" w:space="0"/>
              <w:right w:val="single" w:color="auto" w:sz="4" w:space="0"/>
            </w:tcBorders>
            <w:vAlign w:val="center"/>
          </w:tcPr>
          <w:p w14:paraId="2448C572">
            <w:pPr>
              <w:snapToGrid w:val="0"/>
              <w:spacing w:before="50" w:after="50" w:line="440" w:lineRule="exact"/>
              <w:rPr>
                <w:rFonts w:ascii="仿宋_GB2312" w:hAnsi="Calibri" w:eastAsia="仿宋_GB2312" w:cs="Calibri"/>
                <w:color w:val="000000"/>
                <w:spacing w:val="0"/>
                <w:sz w:val="24"/>
                <w:szCs w:val="24"/>
                <w:highlight w:val="none"/>
              </w:rPr>
            </w:pPr>
          </w:p>
        </w:tc>
        <w:tc>
          <w:tcPr>
            <w:tcW w:w="9125" w:type="dxa"/>
            <w:gridSpan w:val="6"/>
            <w:tcBorders>
              <w:top w:val="single" w:color="auto" w:sz="4" w:space="0"/>
              <w:left w:val="single" w:color="auto" w:sz="4" w:space="0"/>
              <w:bottom w:val="single" w:color="auto" w:sz="4" w:space="0"/>
              <w:right w:val="single" w:color="auto" w:sz="4" w:space="0"/>
            </w:tcBorders>
            <w:vAlign w:val="center"/>
          </w:tcPr>
          <w:p w14:paraId="2FE16ED0">
            <w:pPr>
              <w:snapToGrid w:val="0"/>
              <w:spacing w:before="50" w:after="50" w:line="440" w:lineRule="exact"/>
              <w:rPr>
                <w:rFonts w:ascii="仿宋_GB2312" w:hAnsi="Calibri" w:eastAsia="仿宋_GB2312" w:cs="Calibri"/>
                <w:color w:val="000000"/>
                <w:spacing w:val="0"/>
                <w:sz w:val="24"/>
                <w:szCs w:val="24"/>
                <w:highlight w:val="none"/>
              </w:rPr>
            </w:pPr>
            <w:r>
              <w:rPr>
                <w:rFonts w:hint="eastAsia" w:ascii="仿宋_GB2312" w:hAnsi="Calibri" w:eastAsia="仿宋_GB2312" w:cs="Calibri"/>
                <w:color w:val="000000"/>
                <w:spacing w:val="0"/>
                <w:sz w:val="24"/>
                <w:szCs w:val="24"/>
                <w:highlight w:val="none"/>
              </w:rPr>
              <w:t>合计金额大写：人民币</w:t>
            </w:r>
            <w:r>
              <w:rPr>
                <w:rFonts w:hint="eastAsia" w:ascii="仿宋_GB2312" w:hAnsi="Calibri" w:eastAsia="仿宋_GB2312" w:cs="Calibri"/>
                <w:color w:val="000000"/>
                <w:spacing w:val="0"/>
                <w:sz w:val="24"/>
                <w:szCs w:val="24"/>
                <w:highlight w:val="none"/>
                <w:u w:val="single"/>
              </w:rPr>
              <w:t xml:space="preserve">           </w:t>
            </w:r>
            <w:r>
              <w:rPr>
                <w:rFonts w:hint="eastAsia" w:ascii="仿宋_GB2312" w:hAnsi="Calibri" w:eastAsia="仿宋_GB2312" w:cs="Calibri"/>
                <w:color w:val="000000"/>
                <w:spacing w:val="0"/>
                <w:sz w:val="24"/>
                <w:szCs w:val="24"/>
                <w:highlight w:val="none"/>
              </w:rPr>
              <w:t>（￥</w:t>
            </w:r>
            <w:r>
              <w:rPr>
                <w:rFonts w:hint="eastAsia" w:ascii="仿宋_GB2312" w:hAnsi="Calibri" w:eastAsia="仿宋_GB2312" w:cs="Calibri"/>
                <w:color w:val="000000"/>
                <w:spacing w:val="0"/>
                <w:sz w:val="24"/>
                <w:szCs w:val="24"/>
                <w:highlight w:val="none"/>
                <w:u w:val="single"/>
              </w:rPr>
              <w:t xml:space="preserve">           </w:t>
            </w:r>
            <w:r>
              <w:rPr>
                <w:rFonts w:hint="eastAsia" w:ascii="仿宋_GB2312" w:hAnsi="Calibri" w:eastAsia="仿宋_GB2312" w:cs="Calibri"/>
                <w:color w:val="000000"/>
                <w:spacing w:val="0"/>
                <w:sz w:val="24"/>
                <w:szCs w:val="24"/>
                <w:highlight w:val="none"/>
              </w:rPr>
              <w:t>）</w:t>
            </w:r>
          </w:p>
        </w:tc>
      </w:tr>
    </w:tbl>
    <w:p w14:paraId="4E96C37A">
      <w:pPr>
        <w:snapToGrid w:val="0"/>
        <w:spacing w:before="50" w:after="50" w:line="440" w:lineRule="exact"/>
        <w:jc w:val="left"/>
        <w:rPr>
          <w:rFonts w:hint="eastAsia" w:ascii="黑体" w:hAnsi="黑体" w:eastAsia="黑体" w:cs="黑体"/>
          <w:b/>
          <w:bCs/>
          <w:color w:val="000000"/>
          <w:spacing w:val="0"/>
          <w:sz w:val="32"/>
          <w:szCs w:val="32"/>
          <w:highlight w:val="none"/>
          <w:lang w:val="en-US" w:eastAsia="zh-CN"/>
        </w:rPr>
      </w:pPr>
    </w:p>
    <w:p w14:paraId="02DD4D63">
      <w:pPr>
        <w:snapToGrid w:val="0"/>
        <w:spacing w:before="50" w:after="50" w:line="240" w:lineRule="auto"/>
        <w:jc w:val="left"/>
        <w:rPr>
          <w:rFonts w:ascii="仿宋_GB2312" w:hAnsi="Calibri" w:eastAsia="仿宋_GB2312" w:cs="Calibri"/>
          <w:color w:val="000000"/>
          <w:spacing w:val="0"/>
          <w:sz w:val="24"/>
          <w:szCs w:val="24"/>
          <w:highlight w:val="none"/>
        </w:rPr>
      </w:pPr>
      <w:r>
        <w:rPr>
          <w:rFonts w:hint="eastAsia" w:ascii="仿宋_GB2312" w:hAnsi="Calibri" w:eastAsia="仿宋_GB2312" w:cs="Calibri"/>
          <w:color w:val="000000"/>
          <w:spacing w:val="0"/>
          <w:sz w:val="24"/>
          <w:szCs w:val="24"/>
          <w:highlight w:val="none"/>
        </w:rPr>
        <w:t>注: 1.供应商的报价表必须加盖供应商公章并由法定代表人或委托代理人签字，</w:t>
      </w:r>
      <w:r>
        <w:rPr>
          <w:rFonts w:hint="eastAsia" w:ascii="仿宋_GB2312" w:hAnsi="Calibri" w:eastAsia="仿宋_GB2312" w:cs="Calibri"/>
          <w:b/>
          <w:color w:val="000000"/>
          <w:spacing w:val="0"/>
          <w:sz w:val="24"/>
          <w:szCs w:val="24"/>
          <w:highlight w:val="none"/>
        </w:rPr>
        <w:t>否则其响应文件按无效响应处理</w:t>
      </w:r>
      <w:r>
        <w:rPr>
          <w:rFonts w:hint="eastAsia" w:ascii="仿宋_GB2312" w:hAnsi="Calibri" w:eastAsia="仿宋_GB2312" w:cs="Calibri"/>
          <w:color w:val="000000"/>
          <w:spacing w:val="0"/>
          <w:sz w:val="24"/>
          <w:szCs w:val="24"/>
          <w:highlight w:val="none"/>
        </w:rPr>
        <w:t>。</w:t>
      </w:r>
    </w:p>
    <w:p w14:paraId="13370C5C">
      <w:pPr>
        <w:snapToGrid w:val="0"/>
        <w:spacing w:before="50" w:after="50" w:line="240" w:lineRule="auto"/>
        <w:ind w:firstLine="480" w:firstLineChars="200"/>
        <w:jc w:val="left"/>
        <w:rPr>
          <w:rFonts w:ascii="仿宋_GB2312" w:hAnsi="Calibri" w:eastAsia="仿宋_GB2312" w:cs="Calibri"/>
          <w:b/>
          <w:color w:val="000000"/>
          <w:spacing w:val="0"/>
          <w:sz w:val="24"/>
          <w:szCs w:val="24"/>
          <w:highlight w:val="none"/>
        </w:rPr>
      </w:pPr>
      <w:r>
        <w:rPr>
          <w:rFonts w:hint="eastAsia" w:ascii="仿宋_GB2312" w:hAnsi="Calibri" w:eastAsia="仿宋_GB2312" w:cs="Calibri"/>
          <w:bCs/>
          <w:color w:val="000000"/>
          <w:spacing w:val="0"/>
          <w:sz w:val="24"/>
          <w:szCs w:val="24"/>
          <w:highlight w:val="none"/>
        </w:rPr>
        <w:t>2.</w:t>
      </w:r>
      <w:r>
        <w:rPr>
          <w:rFonts w:hint="eastAsia" w:ascii="仿宋_GB2312" w:hAnsi="Calibri" w:eastAsia="仿宋_GB2312" w:cs="Calibri"/>
          <w:color w:val="000000"/>
          <w:spacing w:val="0"/>
          <w:sz w:val="24"/>
          <w:szCs w:val="24"/>
          <w:highlight w:val="none"/>
        </w:rPr>
        <w:t>报价一经涂改，应在涂改处加盖供应商公章或由法定代表人或委托代理人签字或盖章</w:t>
      </w:r>
      <w:r>
        <w:rPr>
          <w:rFonts w:hint="eastAsia" w:ascii="仿宋_GB2312" w:hAnsi="Calibri" w:eastAsia="仿宋_GB2312" w:cs="Calibri"/>
          <w:b/>
          <w:color w:val="000000"/>
          <w:spacing w:val="0"/>
          <w:sz w:val="24"/>
          <w:szCs w:val="24"/>
          <w:highlight w:val="none"/>
        </w:rPr>
        <w:t>，否则其响应文件按无效响应处理。</w:t>
      </w:r>
    </w:p>
    <w:p w14:paraId="3201246D">
      <w:pPr>
        <w:snapToGrid w:val="0"/>
        <w:spacing w:before="50" w:after="50" w:line="440" w:lineRule="exact"/>
        <w:ind w:right="-817" w:rightChars="-389"/>
        <w:rPr>
          <w:rFonts w:ascii="仿宋_GB2312" w:hAnsi="Calibri" w:eastAsia="仿宋_GB2312" w:cs="Calibri"/>
          <w:color w:val="000000"/>
          <w:spacing w:val="0"/>
          <w:sz w:val="32"/>
          <w:szCs w:val="32"/>
          <w:highlight w:val="none"/>
        </w:rPr>
      </w:pPr>
    </w:p>
    <w:p w14:paraId="5602F79E">
      <w:pPr>
        <w:snapToGrid w:val="0"/>
        <w:spacing w:before="50" w:after="50" w:line="440" w:lineRule="exact"/>
        <w:ind w:right="-817" w:rightChars="-389"/>
        <w:rPr>
          <w:rFonts w:ascii="仿宋_GB2312" w:hAnsi="Calibri" w:eastAsia="仿宋_GB2312" w:cs="Calibri"/>
          <w:color w:val="000000"/>
          <w:spacing w:val="0"/>
          <w:sz w:val="32"/>
          <w:szCs w:val="32"/>
          <w:highlight w:val="none"/>
        </w:rPr>
      </w:pPr>
    </w:p>
    <w:p w14:paraId="67CD1CC1">
      <w:pPr>
        <w:snapToGrid w:val="0"/>
        <w:spacing w:before="50" w:after="50" w:line="440" w:lineRule="exact"/>
        <w:ind w:right="-817" w:rightChars="-389" w:firstLine="1280" w:firstLineChars="400"/>
        <w:rPr>
          <w:rFonts w:ascii="仿宋_GB2312" w:hAnsi="Calibri" w:eastAsia="仿宋_GB2312" w:cs="Calibri"/>
          <w:color w:val="000000"/>
          <w:spacing w:val="0"/>
          <w:sz w:val="32"/>
          <w:szCs w:val="32"/>
          <w:highlight w:val="none"/>
        </w:rPr>
      </w:pPr>
      <w:r>
        <w:rPr>
          <w:rFonts w:hint="eastAsia" w:ascii="仿宋_GB2312" w:hAnsi="Calibri" w:eastAsia="仿宋_GB2312" w:cs="Calibri"/>
          <w:color w:val="000000"/>
          <w:spacing w:val="0"/>
          <w:sz w:val="32"/>
          <w:szCs w:val="32"/>
          <w:highlight w:val="none"/>
        </w:rPr>
        <w:t xml:space="preserve">法定代表人或委托代理人（签字）：                    </w:t>
      </w:r>
    </w:p>
    <w:p w14:paraId="7AC8BE42">
      <w:pPr>
        <w:snapToGrid w:val="0"/>
        <w:spacing w:before="50" w:after="50" w:line="440" w:lineRule="exact"/>
        <w:ind w:right="-817" w:rightChars="-389" w:firstLine="3520" w:firstLineChars="1100"/>
        <w:rPr>
          <w:rFonts w:ascii="仿宋_GB2312" w:hAnsi="Calibri" w:eastAsia="仿宋_GB2312" w:cs="Calibri"/>
          <w:color w:val="000000"/>
          <w:spacing w:val="0"/>
          <w:sz w:val="32"/>
          <w:szCs w:val="32"/>
          <w:highlight w:val="none"/>
        </w:rPr>
      </w:pPr>
      <w:r>
        <w:rPr>
          <w:rFonts w:hint="eastAsia" w:ascii="仿宋_GB2312" w:hAnsi="Calibri" w:eastAsia="仿宋_GB2312" w:cs="Calibri"/>
          <w:color w:val="000000"/>
          <w:spacing w:val="0"/>
          <w:sz w:val="32"/>
          <w:szCs w:val="32"/>
          <w:highlight w:val="none"/>
        </w:rPr>
        <w:t xml:space="preserve">供应商（盖公章）：      </w:t>
      </w:r>
    </w:p>
    <w:p w14:paraId="41EE3BCC">
      <w:pPr>
        <w:snapToGrid w:val="0"/>
        <w:spacing w:before="50" w:after="50" w:line="440" w:lineRule="exact"/>
        <w:ind w:right="-817" w:rightChars="-389" w:firstLine="5440" w:firstLineChars="1700"/>
        <w:rPr>
          <w:rFonts w:ascii="仿宋_GB2312" w:hAnsi="Calibri" w:eastAsia="仿宋_GB2312" w:cs="Calibri"/>
          <w:b/>
          <w:color w:val="000000"/>
          <w:spacing w:val="0"/>
          <w:sz w:val="32"/>
          <w:szCs w:val="32"/>
          <w:highlight w:val="none"/>
        </w:rPr>
      </w:pPr>
      <w:r>
        <w:rPr>
          <w:rFonts w:hint="eastAsia" w:ascii="仿宋_GB2312" w:hAnsi="Calibri" w:eastAsia="仿宋_GB2312" w:cs="Calibri"/>
          <w:color w:val="000000"/>
          <w:spacing w:val="0"/>
          <w:sz w:val="32"/>
          <w:szCs w:val="32"/>
          <w:highlight w:val="none"/>
        </w:rPr>
        <w:t>日期：   年   月   日</w:t>
      </w:r>
    </w:p>
    <w:p w14:paraId="1E8E507B">
      <w:pPr>
        <w:spacing w:before="312" w:beforeLines="100" w:after="156" w:afterLines="50" w:line="520" w:lineRule="exact"/>
        <w:ind w:left="540"/>
        <w:jc w:val="center"/>
        <w:rPr>
          <w:rFonts w:ascii="仿宋_GB2312" w:hAnsi="Calibri" w:eastAsia="仿宋_GB2312" w:cs="Calibri"/>
          <w:color w:val="000000"/>
          <w:spacing w:val="0"/>
          <w:sz w:val="32"/>
          <w:szCs w:val="32"/>
          <w:highlight w:val="none"/>
        </w:rPr>
      </w:pPr>
      <w:r>
        <w:rPr>
          <w:rFonts w:hint="eastAsia" w:ascii="宋体" w:hAnsi="Courier New" w:eastAsia="宋体" w:cs="Calibri"/>
          <w:b/>
          <w:color w:val="000000"/>
          <w:spacing w:val="0"/>
          <w:sz w:val="32"/>
          <w:szCs w:val="32"/>
          <w:highlight w:val="none"/>
        </w:rPr>
        <w:br w:type="page"/>
      </w:r>
      <w:r>
        <w:rPr>
          <w:rFonts w:hint="eastAsia" w:ascii="方正小标宋简体" w:hAnsi="方正小标宋简体" w:eastAsia="方正小标宋简体" w:cs="Calibri"/>
          <w:bCs/>
          <w:color w:val="000000"/>
          <w:spacing w:val="0"/>
          <w:sz w:val="44"/>
          <w:szCs w:val="44"/>
          <w:highlight w:val="none"/>
        </w:rPr>
        <w:t>法定代表人证明书</w:t>
      </w:r>
    </w:p>
    <w:p w14:paraId="7FC2CAD1">
      <w:pPr>
        <w:spacing w:line="520" w:lineRule="exact"/>
        <w:ind w:left="540"/>
        <w:rPr>
          <w:rFonts w:ascii="仿宋_GB2312" w:hAnsi="Calibri" w:eastAsia="仿宋_GB2312" w:cs="Calibri"/>
          <w:color w:val="000000"/>
          <w:spacing w:val="0"/>
          <w:sz w:val="32"/>
          <w:szCs w:val="32"/>
          <w:highlight w:val="none"/>
        </w:rPr>
      </w:pPr>
      <w:r>
        <w:rPr>
          <w:rFonts w:hint="eastAsia" w:ascii="仿宋_GB2312" w:hAnsi="Calibri" w:eastAsia="仿宋_GB2312" w:cs="Calibri"/>
          <w:color w:val="000000"/>
          <w:spacing w:val="0"/>
          <w:sz w:val="32"/>
          <w:szCs w:val="32"/>
          <w:highlight w:val="none"/>
        </w:rPr>
        <w:t xml:space="preserve"> </w:t>
      </w:r>
    </w:p>
    <w:p w14:paraId="46F323B8">
      <w:pPr>
        <w:spacing w:line="520" w:lineRule="exact"/>
        <w:ind w:left="540"/>
        <w:rPr>
          <w:rFonts w:ascii="仿宋_GB2312" w:hAnsi="Calibri" w:eastAsia="仿宋_GB2312" w:cs="Calibri"/>
          <w:color w:val="000000"/>
          <w:spacing w:val="0"/>
          <w:sz w:val="32"/>
          <w:szCs w:val="32"/>
          <w:highlight w:val="none"/>
        </w:rPr>
      </w:pPr>
      <w:r>
        <w:rPr>
          <w:rFonts w:hint="eastAsia" w:ascii="仿宋_GB2312" w:hAnsi="Calibri" w:eastAsia="仿宋_GB2312" w:cs="Calibri"/>
          <w:color w:val="000000"/>
          <w:spacing w:val="0"/>
          <w:sz w:val="32"/>
          <w:szCs w:val="32"/>
          <w:highlight w:val="none"/>
        </w:rPr>
        <w:t>供应商名称：</w:t>
      </w:r>
      <w:r>
        <w:rPr>
          <w:rFonts w:hint="eastAsia" w:ascii="仿宋_GB2312" w:hAnsi="Calibri" w:eastAsia="仿宋_GB2312" w:cs="Calibri"/>
          <w:color w:val="000000"/>
          <w:spacing w:val="0"/>
          <w:sz w:val="32"/>
          <w:szCs w:val="32"/>
          <w:highlight w:val="none"/>
          <w:u w:val="single"/>
        </w:rPr>
        <w:t xml:space="preserve">                                                        </w:t>
      </w:r>
    </w:p>
    <w:p w14:paraId="028FE7D3">
      <w:pPr>
        <w:spacing w:line="520" w:lineRule="exact"/>
        <w:ind w:left="540"/>
        <w:rPr>
          <w:rFonts w:ascii="仿宋_GB2312" w:hAnsi="Calibri" w:eastAsia="仿宋_GB2312" w:cs="Calibri"/>
          <w:color w:val="000000"/>
          <w:spacing w:val="0"/>
          <w:sz w:val="32"/>
          <w:szCs w:val="32"/>
          <w:highlight w:val="none"/>
        </w:rPr>
      </w:pPr>
      <w:r>
        <w:rPr>
          <w:rFonts w:hint="eastAsia" w:ascii="仿宋_GB2312" w:hAnsi="Calibri" w:eastAsia="仿宋_GB2312" w:cs="Calibri"/>
          <w:color w:val="000000"/>
          <w:spacing w:val="0"/>
          <w:sz w:val="32"/>
          <w:szCs w:val="32"/>
          <w:highlight w:val="none"/>
        </w:rPr>
        <w:t>地    址：</w:t>
      </w:r>
      <w:r>
        <w:rPr>
          <w:rFonts w:hint="eastAsia" w:ascii="仿宋_GB2312" w:hAnsi="Calibri" w:eastAsia="仿宋_GB2312" w:cs="Calibri"/>
          <w:color w:val="000000"/>
          <w:spacing w:val="0"/>
          <w:sz w:val="32"/>
          <w:szCs w:val="32"/>
          <w:highlight w:val="none"/>
          <w:u w:val="single"/>
        </w:rPr>
        <w:t xml:space="preserve">                                                        </w:t>
      </w:r>
    </w:p>
    <w:p w14:paraId="573CB3F9">
      <w:pPr>
        <w:spacing w:line="520" w:lineRule="exact"/>
        <w:ind w:left="540"/>
        <w:rPr>
          <w:rFonts w:ascii="仿宋_GB2312" w:hAnsi="Calibri" w:eastAsia="仿宋_GB2312" w:cs="Calibri"/>
          <w:color w:val="000000"/>
          <w:spacing w:val="0"/>
          <w:sz w:val="32"/>
          <w:szCs w:val="32"/>
          <w:highlight w:val="none"/>
        </w:rPr>
      </w:pPr>
      <w:r>
        <w:rPr>
          <w:rFonts w:hint="eastAsia" w:ascii="仿宋_GB2312" w:hAnsi="Calibri" w:eastAsia="仿宋_GB2312" w:cs="Calibri"/>
          <w:color w:val="000000"/>
          <w:spacing w:val="0"/>
          <w:sz w:val="32"/>
          <w:szCs w:val="32"/>
          <w:highlight w:val="none"/>
        </w:rPr>
        <w:t>成立时间：</w:t>
      </w:r>
      <w:r>
        <w:rPr>
          <w:rFonts w:hint="eastAsia" w:ascii="仿宋_GB2312" w:hAnsi="Calibri" w:eastAsia="仿宋_GB2312" w:cs="Calibri"/>
          <w:color w:val="000000"/>
          <w:spacing w:val="0"/>
          <w:sz w:val="32"/>
          <w:szCs w:val="32"/>
          <w:highlight w:val="none"/>
          <w:u w:val="single"/>
        </w:rPr>
        <w:t xml:space="preserve">            </w:t>
      </w:r>
      <w:r>
        <w:rPr>
          <w:rFonts w:hint="eastAsia" w:ascii="仿宋_GB2312" w:hAnsi="Calibri" w:eastAsia="仿宋_GB2312" w:cs="Calibri"/>
          <w:color w:val="000000"/>
          <w:spacing w:val="0"/>
          <w:sz w:val="32"/>
          <w:szCs w:val="32"/>
          <w:highlight w:val="none"/>
        </w:rPr>
        <w:t>年</w:t>
      </w:r>
      <w:r>
        <w:rPr>
          <w:rFonts w:hint="eastAsia" w:ascii="仿宋_GB2312" w:hAnsi="Calibri" w:eastAsia="仿宋_GB2312" w:cs="Calibri"/>
          <w:color w:val="000000"/>
          <w:spacing w:val="0"/>
          <w:sz w:val="32"/>
          <w:szCs w:val="32"/>
          <w:highlight w:val="none"/>
          <w:u w:val="single"/>
        </w:rPr>
        <w:t xml:space="preserve">            </w:t>
      </w:r>
      <w:r>
        <w:rPr>
          <w:rFonts w:hint="eastAsia" w:ascii="仿宋_GB2312" w:hAnsi="Calibri" w:eastAsia="仿宋_GB2312" w:cs="Calibri"/>
          <w:color w:val="000000"/>
          <w:spacing w:val="0"/>
          <w:sz w:val="32"/>
          <w:szCs w:val="32"/>
          <w:highlight w:val="none"/>
        </w:rPr>
        <w:t>月</w:t>
      </w:r>
      <w:r>
        <w:rPr>
          <w:rFonts w:hint="eastAsia" w:ascii="仿宋_GB2312" w:hAnsi="Calibri" w:eastAsia="仿宋_GB2312" w:cs="Calibri"/>
          <w:color w:val="000000"/>
          <w:spacing w:val="0"/>
          <w:sz w:val="32"/>
          <w:szCs w:val="32"/>
          <w:highlight w:val="none"/>
          <w:u w:val="single"/>
        </w:rPr>
        <w:t xml:space="preserve">            </w:t>
      </w:r>
      <w:r>
        <w:rPr>
          <w:rFonts w:hint="eastAsia" w:ascii="仿宋_GB2312" w:hAnsi="Calibri" w:eastAsia="仿宋_GB2312" w:cs="Calibri"/>
          <w:color w:val="000000"/>
          <w:spacing w:val="0"/>
          <w:sz w:val="32"/>
          <w:szCs w:val="32"/>
          <w:highlight w:val="none"/>
        </w:rPr>
        <w:t>日</w:t>
      </w:r>
    </w:p>
    <w:p w14:paraId="3772BC86">
      <w:pPr>
        <w:spacing w:line="520" w:lineRule="exact"/>
        <w:ind w:left="540"/>
        <w:rPr>
          <w:rFonts w:ascii="仿宋_GB2312" w:hAnsi="Calibri" w:eastAsia="仿宋_GB2312" w:cs="Calibri"/>
          <w:color w:val="000000"/>
          <w:spacing w:val="0"/>
          <w:sz w:val="32"/>
          <w:szCs w:val="32"/>
          <w:highlight w:val="none"/>
        </w:rPr>
      </w:pPr>
      <w:r>
        <w:rPr>
          <w:rFonts w:hint="eastAsia" w:ascii="仿宋_GB2312" w:hAnsi="Calibri" w:eastAsia="仿宋_GB2312" w:cs="Calibri"/>
          <w:color w:val="000000"/>
          <w:spacing w:val="0"/>
          <w:sz w:val="32"/>
          <w:szCs w:val="32"/>
          <w:highlight w:val="none"/>
        </w:rPr>
        <w:t>经营期限：</w:t>
      </w:r>
      <w:r>
        <w:rPr>
          <w:rFonts w:hint="eastAsia" w:ascii="仿宋_GB2312" w:hAnsi="Calibri" w:eastAsia="仿宋_GB2312" w:cs="Calibri"/>
          <w:color w:val="000000"/>
          <w:spacing w:val="0"/>
          <w:sz w:val="32"/>
          <w:szCs w:val="32"/>
          <w:highlight w:val="none"/>
          <w:u w:val="single"/>
        </w:rPr>
        <w:t xml:space="preserve">                                                        </w:t>
      </w:r>
    </w:p>
    <w:p w14:paraId="5949317A">
      <w:pPr>
        <w:spacing w:line="520" w:lineRule="exact"/>
        <w:ind w:left="540"/>
        <w:rPr>
          <w:rFonts w:ascii="仿宋_GB2312" w:hAnsi="Calibri" w:eastAsia="仿宋_GB2312" w:cs="Calibri"/>
          <w:color w:val="000000"/>
          <w:spacing w:val="0"/>
          <w:sz w:val="32"/>
          <w:szCs w:val="32"/>
          <w:highlight w:val="none"/>
        </w:rPr>
      </w:pPr>
      <w:r>
        <w:rPr>
          <w:rFonts w:hint="eastAsia" w:ascii="仿宋_GB2312" w:hAnsi="Calibri" w:eastAsia="仿宋_GB2312" w:cs="Calibri"/>
          <w:color w:val="000000"/>
          <w:spacing w:val="0"/>
          <w:sz w:val="32"/>
          <w:szCs w:val="32"/>
          <w:highlight w:val="none"/>
        </w:rPr>
        <w:t>姓    名：</w:t>
      </w:r>
      <w:r>
        <w:rPr>
          <w:rFonts w:hint="eastAsia" w:ascii="仿宋_GB2312" w:hAnsi="Calibri" w:eastAsia="仿宋_GB2312" w:cs="Calibri"/>
          <w:color w:val="000000"/>
          <w:spacing w:val="0"/>
          <w:sz w:val="32"/>
          <w:szCs w:val="32"/>
          <w:highlight w:val="none"/>
          <w:u w:val="single"/>
        </w:rPr>
        <w:t xml:space="preserve">                </w:t>
      </w:r>
      <w:r>
        <w:rPr>
          <w:rFonts w:hint="eastAsia" w:ascii="仿宋_GB2312" w:hAnsi="Calibri" w:eastAsia="仿宋_GB2312" w:cs="Calibri"/>
          <w:color w:val="000000"/>
          <w:spacing w:val="0"/>
          <w:sz w:val="32"/>
          <w:szCs w:val="32"/>
          <w:highlight w:val="none"/>
        </w:rPr>
        <w:t>性     别：</w:t>
      </w:r>
      <w:r>
        <w:rPr>
          <w:rFonts w:hint="eastAsia" w:ascii="仿宋_GB2312" w:hAnsi="Calibri" w:eastAsia="仿宋_GB2312" w:cs="Calibri"/>
          <w:color w:val="000000"/>
          <w:spacing w:val="0"/>
          <w:sz w:val="32"/>
          <w:szCs w:val="32"/>
          <w:highlight w:val="none"/>
          <w:u w:val="single"/>
        </w:rPr>
        <w:t xml:space="preserve">                </w:t>
      </w:r>
    </w:p>
    <w:p w14:paraId="38A8E293">
      <w:pPr>
        <w:spacing w:line="520" w:lineRule="exact"/>
        <w:ind w:left="540"/>
        <w:rPr>
          <w:rFonts w:ascii="仿宋_GB2312" w:hAnsi="Calibri" w:eastAsia="仿宋_GB2312" w:cs="Calibri"/>
          <w:color w:val="000000"/>
          <w:spacing w:val="0"/>
          <w:sz w:val="32"/>
          <w:szCs w:val="32"/>
          <w:highlight w:val="none"/>
          <w:u w:val="single"/>
        </w:rPr>
      </w:pPr>
      <w:r>
        <w:rPr>
          <w:rFonts w:hint="eastAsia" w:ascii="仿宋_GB2312" w:hAnsi="Calibri" w:eastAsia="仿宋_GB2312" w:cs="Calibri"/>
          <w:color w:val="000000"/>
          <w:spacing w:val="0"/>
          <w:sz w:val="32"/>
          <w:szCs w:val="32"/>
          <w:highlight w:val="none"/>
        </w:rPr>
        <w:t>年    龄：</w:t>
      </w:r>
      <w:r>
        <w:rPr>
          <w:rFonts w:hint="eastAsia" w:ascii="仿宋_GB2312" w:hAnsi="Calibri" w:eastAsia="仿宋_GB2312" w:cs="Calibri"/>
          <w:color w:val="000000"/>
          <w:spacing w:val="0"/>
          <w:sz w:val="32"/>
          <w:szCs w:val="32"/>
          <w:highlight w:val="none"/>
          <w:u w:val="single"/>
        </w:rPr>
        <w:t xml:space="preserve">                </w:t>
      </w:r>
      <w:r>
        <w:rPr>
          <w:rFonts w:hint="eastAsia" w:ascii="仿宋_GB2312" w:hAnsi="Calibri" w:eastAsia="仿宋_GB2312" w:cs="Calibri"/>
          <w:color w:val="000000"/>
          <w:spacing w:val="0"/>
          <w:sz w:val="32"/>
          <w:szCs w:val="32"/>
          <w:highlight w:val="none"/>
        </w:rPr>
        <w:t>职     务：</w:t>
      </w:r>
      <w:r>
        <w:rPr>
          <w:rFonts w:hint="eastAsia" w:ascii="仿宋_GB2312" w:hAnsi="Calibri" w:eastAsia="仿宋_GB2312" w:cs="Calibri"/>
          <w:color w:val="000000"/>
          <w:spacing w:val="0"/>
          <w:sz w:val="32"/>
          <w:szCs w:val="32"/>
          <w:highlight w:val="none"/>
          <w:u w:val="single"/>
        </w:rPr>
        <w:t xml:space="preserve">                </w:t>
      </w:r>
    </w:p>
    <w:p w14:paraId="2324799E">
      <w:pPr>
        <w:spacing w:line="520" w:lineRule="exact"/>
        <w:ind w:left="540"/>
        <w:rPr>
          <w:rFonts w:ascii="仿宋_GB2312" w:hAnsi="Calibri" w:eastAsia="仿宋_GB2312" w:cs="Calibri"/>
          <w:color w:val="000000"/>
          <w:spacing w:val="0"/>
          <w:sz w:val="32"/>
          <w:szCs w:val="32"/>
          <w:highlight w:val="none"/>
        </w:rPr>
      </w:pPr>
      <w:r>
        <w:rPr>
          <w:rFonts w:hint="eastAsia" w:ascii="仿宋_GB2312" w:hAnsi="Calibri" w:eastAsia="仿宋_GB2312" w:cs="Calibri"/>
          <w:color w:val="000000"/>
          <w:spacing w:val="0"/>
          <w:sz w:val="32"/>
          <w:szCs w:val="32"/>
          <w:highlight w:val="none"/>
        </w:rPr>
        <w:t>身份证号码：</w:t>
      </w:r>
      <w:r>
        <w:rPr>
          <w:rFonts w:hint="eastAsia" w:ascii="仿宋_GB2312" w:hAnsi="Calibri" w:eastAsia="仿宋_GB2312" w:cs="Calibri"/>
          <w:color w:val="000000"/>
          <w:spacing w:val="0"/>
          <w:sz w:val="32"/>
          <w:szCs w:val="32"/>
          <w:highlight w:val="none"/>
          <w:u w:val="single"/>
        </w:rPr>
        <w:t xml:space="preserve">                                        </w:t>
      </w:r>
    </w:p>
    <w:p w14:paraId="571476B9">
      <w:pPr>
        <w:spacing w:line="520" w:lineRule="exact"/>
        <w:ind w:left="540"/>
        <w:rPr>
          <w:rFonts w:ascii="仿宋_GB2312" w:hAnsi="Calibri" w:eastAsia="仿宋_GB2312" w:cs="Calibri"/>
          <w:color w:val="000000"/>
          <w:spacing w:val="0"/>
          <w:sz w:val="32"/>
          <w:szCs w:val="32"/>
          <w:highlight w:val="none"/>
        </w:rPr>
      </w:pPr>
      <w:r>
        <w:rPr>
          <w:rFonts w:hint="eastAsia" w:ascii="仿宋_GB2312" w:hAnsi="Calibri" w:eastAsia="仿宋_GB2312" w:cs="Calibri"/>
          <w:color w:val="000000"/>
          <w:spacing w:val="0"/>
          <w:sz w:val="32"/>
          <w:szCs w:val="32"/>
          <w:highlight w:val="none"/>
        </w:rPr>
        <w:t>系</w:t>
      </w:r>
      <w:r>
        <w:rPr>
          <w:rFonts w:hint="eastAsia" w:ascii="仿宋_GB2312" w:hAnsi="Calibri" w:eastAsia="仿宋_GB2312" w:cs="Calibri"/>
          <w:color w:val="000000"/>
          <w:spacing w:val="0"/>
          <w:sz w:val="32"/>
          <w:szCs w:val="32"/>
          <w:highlight w:val="none"/>
          <w:u w:val="single"/>
        </w:rPr>
        <w:t xml:space="preserve">                                                  </w:t>
      </w:r>
      <w:r>
        <w:rPr>
          <w:rFonts w:hint="eastAsia" w:ascii="仿宋_GB2312" w:hAnsi="Calibri" w:eastAsia="仿宋_GB2312" w:cs="Calibri"/>
          <w:color w:val="000000"/>
          <w:spacing w:val="0"/>
          <w:sz w:val="32"/>
          <w:szCs w:val="32"/>
          <w:highlight w:val="none"/>
        </w:rPr>
        <w:t>（供应商名称）的法定代表人。</w:t>
      </w:r>
    </w:p>
    <w:p w14:paraId="47C7622B">
      <w:pPr>
        <w:spacing w:line="520" w:lineRule="exact"/>
        <w:ind w:left="540"/>
        <w:rPr>
          <w:rFonts w:ascii="仿宋_GB2312" w:hAnsi="Calibri" w:eastAsia="仿宋_GB2312" w:cs="Calibri"/>
          <w:color w:val="000000"/>
          <w:spacing w:val="0"/>
          <w:sz w:val="32"/>
          <w:szCs w:val="32"/>
          <w:highlight w:val="none"/>
        </w:rPr>
      </w:pPr>
      <w:r>
        <w:rPr>
          <w:rFonts w:hint="eastAsia" w:ascii="仿宋_GB2312" w:hAnsi="Calibri" w:eastAsia="仿宋_GB2312" w:cs="Calibri"/>
          <w:color w:val="000000"/>
          <w:spacing w:val="0"/>
          <w:sz w:val="32"/>
          <w:szCs w:val="32"/>
          <w:highlight w:val="none"/>
        </w:rPr>
        <w:t>特此证明。</w:t>
      </w:r>
    </w:p>
    <w:p w14:paraId="311D6205">
      <w:pPr>
        <w:spacing w:line="520" w:lineRule="exact"/>
        <w:ind w:left="540"/>
        <w:rPr>
          <w:rFonts w:ascii="仿宋_GB2312" w:hAnsi="Calibri" w:eastAsia="仿宋_GB2312" w:cs="Calibri"/>
          <w:color w:val="000000"/>
          <w:spacing w:val="0"/>
          <w:sz w:val="32"/>
          <w:szCs w:val="32"/>
          <w:highlight w:val="none"/>
        </w:rPr>
      </w:pPr>
      <w:r>
        <w:rPr>
          <w:rFonts w:hint="eastAsia" w:ascii="仿宋_GB2312" w:hAnsi="Calibri" w:eastAsia="仿宋_GB2312" w:cs="Calibri"/>
          <w:color w:val="000000"/>
          <w:spacing w:val="0"/>
          <w:sz w:val="32"/>
          <w:szCs w:val="32"/>
          <w:highlight w:val="none"/>
        </w:rPr>
        <w:t xml:space="preserve"> </w:t>
      </w:r>
    </w:p>
    <w:p w14:paraId="64BFC670">
      <w:pPr>
        <w:spacing w:line="520" w:lineRule="exact"/>
        <w:ind w:left="540"/>
        <w:rPr>
          <w:rFonts w:ascii="仿宋_GB2312" w:hAnsi="Calibri" w:eastAsia="仿宋_GB2312" w:cs="Calibri"/>
          <w:color w:val="000000"/>
          <w:spacing w:val="0"/>
          <w:sz w:val="32"/>
          <w:szCs w:val="32"/>
          <w:highlight w:val="none"/>
        </w:rPr>
      </w:pPr>
      <w:r>
        <w:rPr>
          <w:rFonts w:hint="eastAsia" w:ascii="仿宋_GB2312" w:hAnsi="Calibri" w:eastAsia="仿宋_GB2312" w:cs="Calibri"/>
          <w:color w:val="000000"/>
          <w:spacing w:val="0"/>
          <w:sz w:val="32"/>
          <w:szCs w:val="32"/>
          <w:highlight w:val="none"/>
        </w:rPr>
        <w:t xml:space="preserve"> </w:t>
      </w:r>
    </w:p>
    <w:p w14:paraId="5BD36C30">
      <w:pPr>
        <w:spacing w:line="520" w:lineRule="exact"/>
        <w:ind w:left="540"/>
        <w:rPr>
          <w:rFonts w:ascii="仿宋_GB2312" w:hAnsi="Calibri" w:eastAsia="仿宋_GB2312" w:cs="Calibri"/>
          <w:color w:val="000000"/>
          <w:spacing w:val="0"/>
          <w:sz w:val="32"/>
          <w:szCs w:val="32"/>
          <w:highlight w:val="none"/>
        </w:rPr>
      </w:pPr>
      <w:r>
        <w:rPr>
          <w:rFonts w:hint="eastAsia" w:ascii="仿宋_GB2312" w:hAnsi="Calibri" w:eastAsia="仿宋_GB2312" w:cs="Calibri"/>
          <w:color w:val="000000"/>
          <w:spacing w:val="0"/>
          <w:sz w:val="32"/>
          <w:szCs w:val="32"/>
          <w:highlight w:val="none"/>
        </w:rPr>
        <w:t xml:space="preserve"> </w:t>
      </w:r>
    </w:p>
    <w:p w14:paraId="0A437BCA">
      <w:pPr>
        <w:spacing w:line="520" w:lineRule="exact"/>
        <w:ind w:left="540"/>
        <w:rPr>
          <w:rFonts w:ascii="仿宋_GB2312" w:hAnsi="Calibri" w:eastAsia="仿宋_GB2312" w:cs="Calibri"/>
          <w:color w:val="000000"/>
          <w:spacing w:val="0"/>
          <w:sz w:val="32"/>
          <w:szCs w:val="32"/>
          <w:highlight w:val="none"/>
        </w:rPr>
      </w:pPr>
      <w:r>
        <w:rPr>
          <w:rFonts w:hint="eastAsia" w:ascii="仿宋_GB2312" w:hAnsi="Calibri" w:eastAsia="仿宋_GB2312" w:cs="Calibri"/>
          <w:color w:val="000000"/>
          <w:spacing w:val="0"/>
          <w:sz w:val="32"/>
          <w:szCs w:val="32"/>
          <w:highlight w:val="none"/>
        </w:rPr>
        <w:t>附件：法定代表人有效身份证正反面复印件</w:t>
      </w:r>
    </w:p>
    <w:p w14:paraId="699E3A34">
      <w:pPr>
        <w:spacing w:line="520" w:lineRule="exact"/>
        <w:ind w:left="540"/>
        <w:rPr>
          <w:rFonts w:ascii="仿宋_GB2312" w:hAnsi="Calibri" w:eastAsia="仿宋_GB2312" w:cs="Calibri"/>
          <w:color w:val="000000"/>
          <w:spacing w:val="0"/>
          <w:sz w:val="32"/>
          <w:szCs w:val="32"/>
          <w:highlight w:val="none"/>
        </w:rPr>
      </w:pPr>
      <w:r>
        <w:rPr>
          <w:rFonts w:hint="eastAsia" w:ascii="仿宋_GB2312" w:hAnsi="Calibri" w:eastAsia="仿宋_GB2312" w:cs="Calibri"/>
          <w:color w:val="000000"/>
          <w:spacing w:val="0"/>
          <w:sz w:val="32"/>
          <w:szCs w:val="32"/>
          <w:highlight w:val="none"/>
        </w:rPr>
        <w:t xml:space="preserve"> </w:t>
      </w:r>
    </w:p>
    <w:p w14:paraId="76B79531">
      <w:pPr>
        <w:wordWrap w:val="0"/>
        <w:spacing w:line="520" w:lineRule="exact"/>
        <w:ind w:left="540"/>
        <w:jc w:val="right"/>
        <w:rPr>
          <w:rFonts w:ascii="仿宋_GB2312" w:hAnsi="Calibri" w:eastAsia="仿宋_GB2312" w:cs="Calibri"/>
          <w:color w:val="000000"/>
          <w:spacing w:val="0"/>
          <w:sz w:val="32"/>
          <w:szCs w:val="32"/>
          <w:highlight w:val="none"/>
        </w:rPr>
      </w:pPr>
      <w:r>
        <w:rPr>
          <w:rFonts w:hint="eastAsia" w:ascii="仿宋_GB2312" w:hAnsi="Calibri" w:eastAsia="仿宋_GB2312" w:cs="Calibri"/>
          <w:color w:val="000000"/>
          <w:spacing w:val="0"/>
          <w:sz w:val="32"/>
          <w:szCs w:val="32"/>
          <w:highlight w:val="none"/>
        </w:rPr>
        <w:t>供应商（盖公章）：</w:t>
      </w:r>
      <w:r>
        <w:rPr>
          <w:rFonts w:hint="eastAsia" w:ascii="仿宋_GB2312" w:hAnsi="Calibri" w:eastAsia="仿宋_GB2312" w:cs="Calibri"/>
          <w:color w:val="000000"/>
          <w:spacing w:val="0"/>
          <w:sz w:val="32"/>
          <w:szCs w:val="32"/>
          <w:highlight w:val="none"/>
          <w:u w:val="single"/>
        </w:rPr>
        <w:t xml:space="preserve">               </w:t>
      </w:r>
    </w:p>
    <w:p w14:paraId="2A33BA5F">
      <w:pPr>
        <w:snapToGrid w:val="0"/>
        <w:spacing w:before="156" w:beforeLines="50" w:after="50" w:line="520" w:lineRule="exact"/>
        <w:jc w:val="right"/>
        <w:rPr>
          <w:rFonts w:ascii="仿宋_GB2312" w:hAnsi="Calibri" w:eastAsia="仿宋_GB2312" w:cs="Calibri"/>
          <w:color w:val="000000"/>
          <w:spacing w:val="0"/>
          <w:sz w:val="32"/>
          <w:szCs w:val="32"/>
          <w:highlight w:val="none"/>
        </w:rPr>
      </w:pPr>
      <w:r>
        <w:rPr>
          <w:rFonts w:hint="eastAsia" w:ascii="仿宋_GB2312" w:hAnsi="Calibri" w:eastAsia="仿宋_GB2312" w:cs="Calibri"/>
          <w:color w:val="000000"/>
          <w:spacing w:val="0"/>
          <w:sz w:val="32"/>
          <w:szCs w:val="32"/>
          <w:highlight w:val="none"/>
          <w:u w:val="single"/>
        </w:rPr>
        <w:t xml:space="preserve">     </w:t>
      </w:r>
      <w:r>
        <w:rPr>
          <w:rFonts w:hint="eastAsia" w:ascii="仿宋_GB2312" w:hAnsi="Calibri" w:eastAsia="仿宋_GB2312" w:cs="Calibri"/>
          <w:color w:val="000000"/>
          <w:spacing w:val="0"/>
          <w:sz w:val="32"/>
          <w:szCs w:val="32"/>
          <w:highlight w:val="none"/>
        </w:rPr>
        <w:t>年</w:t>
      </w:r>
      <w:r>
        <w:rPr>
          <w:rFonts w:hint="eastAsia" w:ascii="仿宋_GB2312" w:hAnsi="Calibri" w:eastAsia="仿宋_GB2312" w:cs="Calibri"/>
          <w:color w:val="000000"/>
          <w:spacing w:val="0"/>
          <w:sz w:val="32"/>
          <w:szCs w:val="32"/>
          <w:highlight w:val="none"/>
          <w:u w:val="single"/>
        </w:rPr>
        <w:t xml:space="preserve">     </w:t>
      </w:r>
      <w:r>
        <w:rPr>
          <w:rFonts w:hint="eastAsia" w:ascii="仿宋_GB2312" w:hAnsi="Calibri" w:eastAsia="仿宋_GB2312" w:cs="Calibri"/>
          <w:color w:val="000000"/>
          <w:spacing w:val="0"/>
          <w:sz w:val="32"/>
          <w:szCs w:val="32"/>
          <w:highlight w:val="none"/>
        </w:rPr>
        <w:t>月</w:t>
      </w:r>
      <w:r>
        <w:rPr>
          <w:rFonts w:hint="eastAsia" w:ascii="仿宋_GB2312" w:hAnsi="Calibri" w:eastAsia="仿宋_GB2312" w:cs="Calibri"/>
          <w:color w:val="000000"/>
          <w:spacing w:val="0"/>
          <w:sz w:val="32"/>
          <w:szCs w:val="32"/>
          <w:highlight w:val="none"/>
          <w:u w:val="single"/>
        </w:rPr>
        <w:t xml:space="preserve">     </w:t>
      </w:r>
      <w:r>
        <w:rPr>
          <w:rFonts w:hint="eastAsia" w:ascii="仿宋_GB2312" w:hAnsi="Calibri" w:eastAsia="仿宋_GB2312" w:cs="Calibri"/>
          <w:color w:val="000000"/>
          <w:spacing w:val="0"/>
          <w:sz w:val="32"/>
          <w:szCs w:val="32"/>
          <w:highlight w:val="none"/>
        </w:rPr>
        <w:t>日</w:t>
      </w:r>
    </w:p>
    <w:p w14:paraId="7CEFD478">
      <w:pPr>
        <w:snapToGrid w:val="0"/>
        <w:spacing w:before="156" w:beforeLines="50" w:after="50" w:line="520" w:lineRule="exact"/>
        <w:jc w:val="center"/>
        <w:rPr>
          <w:rFonts w:ascii="仿宋_GB2312" w:hAnsi="Calibri" w:eastAsia="仿宋_GB2312" w:cs="Calibri"/>
          <w:b/>
          <w:color w:val="000000"/>
          <w:spacing w:val="0"/>
          <w:sz w:val="32"/>
          <w:szCs w:val="32"/>
          <w:highlight w:val="none"/>
        </w:rPr>
      </w:pPr>
      <w:r>
        <w:rPr>
          <w:rFonts w:hint="eastAsia" w:ascii="仿宋_GB2312" w:hAnsi="Calibri" w:eastAsia="仿宋_GB2312" w:cs="Calibri"/>
          <w:b/>
          <w:color w:val="000000"/>
          <w:spacing w:val="0"/>
          <w:sz w:val="32"/>
          <w:szCs w:val="32"/>
          <w:highlight w:val="none"/>
        </w:rPr>
        <w:t xml:space="preserve"> </w:t>
      </w:r>
    </w:p>
    <w:p w14:paraId="136838B0">
      <w:pPr>
        <w:snapToGrid w:val="0"/>
        <w:spacing w:before="156" w:beforeLines="50" w:after="50" w:line="360" w:lineRule="exact"/>
        <w:jc w:val="left"/>
        <w:rPr>
          <w:rFonts w:ascii="仿宋_GB2312" w:hAnsi="Calibri" w:eastAsia="仿宋_GB2312" w:cs="Calibri"/>
          <w:color w:val="000000"/>
          <w:spacing w:val="0"/>
          <w:szCs w:val="21"/>
          <w:highlight w:val="none"/>
        </w:rPr>
      </w:pPr>
      <w:r>
        <w:rPr>
          <w:rFonts w:hint="eastAsia" w:ascii="仿宋_GB2312" w:hAnsi="Calibri" w:eastAsia="仿宋_GB2312" w:cs="Calibri"/>
          <w:color w:val="000000"/>
          <w:spacing w:val="0"/>
          <w:szCs w:val="21"/>
          <w:highlight w:val="none"/>
        </w:rPr>
        <w:t xml:space="preserve"> </w:t>
      </w:r>
    </w:p>
    <w:p w14:paraId="261D98F0">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ascii="仿宋_GB2312" w:hAnsi="Calibri" w:eastAsia="仿宋_GB2312" w:cs="Calibri"/>
          <w:color w:val="000000"/>
          <w:spacing w:val="0"/>
          <w:szCs w:val="21"/>
          <w:highlight w:val="none"/>
        </w:rPr>
      </w:pPr>
      <w:r>
        <w:rPr>
          <w:rFonts w:hint="eastAsia" w:ascii="仿宋_GB2312" w:hAnsi="Calibri" w:eastAsia="仿宋_GB2312" w:cs="Calibri"/>
          <w:color w:val="000000"/>
          <w:spacing w:val="0"/>
          <w:szCs w:val="21"/>
          <w:highlight w:val="none"/>
        </w:rPr>
        <w:t>注：1.自然人竞标的无需提供，联合体竞标的只需牵头人出具。</w:t>
      </w:r>
    </w:p>
    <w:p w14:paraId="5D91F6DF">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left"/>
        <w:textAlignment w:val="auto"/>
        <w:rPr>
          <w:rFonts w:ascii="仿宋_GB2312" w:hAnsi="Calibri" w:eastAsia="仿宋_GB2312" w:cs="Calibri"/>
          <w:b/>
          <w:color w:val="000000"/>
          <w:spacing w:val="0"/>
          <w:sz w:val="32"/>
          <w:szCs w:val="32"/>
          <w:highlight w:val="none"/>
        </w:rPr>
      </w:pPr>
      <w:r>
        <w:rPr>
          <w:rFonts w:hint="eastAsia" w:ascii="仿宋_GB2312" w:hAnsi="Calibri" w:eastAsia="仿宋_GB2312" w:cs="Calibri"/>
          <w:color w:val="000000"/>
          <w:spacing w:val="0"/>
          <w:szCs w:val="21"/>
          <w:highlight w:val="none"/>
        </w:rPr>
        <w:t>2.供应商为其他组织或自然人时，本竞争性磋商文件规定的法定代表人指负责人或自然人。本竞争性磋商文件所称负责人是指参加竞标的其他组织营业执照上的负责人，本竞争性磋商文件所称自然人指参与竞标的自然人本人。</w:t>
      </w:r>
    </w:p>
    <w:p w14:paraId="60E3CC4F">
      <w:pPr>
        <w:spacing w:line="500" w:lineRule="exact"/>
        <w:jc w:val="center"/>
        <w:rPr>
          <w:rFonts w:ascii="方正小标宋简体" w:hAnsi="方正小标宋简体" w:eastAsia="方正小标宋简体" w:cs="Calibri"/>
          <w:color w:val="000000"/>
          <w:spacing w:val="0"/>
          <w:sz w:val="44"/>
          <w:szCs w:val="44"/>
          <w:highlight w:val="none"/>
        </w:rPr>
      </w:pPr>
      <w:r>
        <w:rPr>
          <w:rFonts w:hint="eastAsia" w:ascii="方正小标宋简体" w:hAnsi="方正小标宋简体" w:eastAsia="方正小标宋简体" w:cs="Calibri"/>
          <w:color w:val="000000"/>
          <w:spacing w:val="0"/>
          <w:sz w:val="44"/>
          <w:szCs w:val="44"/>
          <w:highlight w:val="none"/>
        </w:rPr>
        <w:br w:type="page"/>
      </w:r>
      <w:r>
        <w:rPr>
          <w:rFonts w:hint="eastAsia" w:ascii="方正小标宋简体" w:hAnsi="方正小标宋简体" w:eastAsia="方正小标宋简体" w:cs="Calibri"/>
          <w:color w:val="000000"/>
          <w:spacing w:val="0"/>
          <w:sz w:val="44"/>
          <w:szCs w:val="44"/>
          <w:highlight w:val="none"/>
        </w:rPr>
        <w:t xml:space="preserve"> 法定代表人授权委托书</w:t>
      </w:r>
    </w:p>
    <w:p w14:paraId="4F6189FC">
      <w:pPr>
        <w:spacing w:line="520" w:lineRule="exact"/>
        <w:rPr>
          <w:rFonts w:ascii="仿宋_GB2312" w:hAnsi="Calibri" w:eastAsia="仿宋_GB2312" w:cs="Calibri"/>
          <w:color w:val="000000"/>
          <w:spacing w:val="0"/>
          <w:sz w:val="32"/>
          <w:szCs w:val="32"/>
          <w:highlight w:val="none"/>
        </w:rPr>
      </w:pPr>
    </w:p>
    <w:p w14:paraId="0B2BC2A4">
      <w:pPr>
        <w:spacing w:line="520" w:lineRule="exact"/>
        <w:rPr>
          <w:rFonts w:ascii="仿宋_GB2312" w:hAnsi="Calibri" w:eastAsia="仿宋_GB2312" w:cs="Calibri"/>
          <w:color w:val="000000"/>
          <w:spacing w:val="0"/>
          <w:sz w:val="32"/>
          <w:szCs w:val="32"/>
          <w:highlight w:val="none"/>
        </w:rPr>
      </w:pPr>
      <w:r>
        <w:rPr>
          <w:rFonts w:hint="eastAsia" w:ascii="仿宋_GB2312" w:hAnsi="Calibri" w:eastAsia="仿宋_GB2312" w:cs="Calibri"/>
          <w:color w:val="000000"/>
          <w:spacing w:val="0"/>
          <w:sz w:val="32"/>
          <w:szCs w:val="32"/>
          <w:highlight w:val="none"/>
        </w:rPr>
        <w:t>致：</w:t>
      </w:r>
      <w:r>
        <w:rPr>
          <w:rFonts w:hint="eastAsia" w:ascii="仿宋_GB2312" w:hAnsi="Calibri" w:eastAsia="仿宋_GB2312" w:cs="Calibri"/>
          <w:color w:val="000000"/>
          <w:spacing w:val="0"/>
          <w:sz w:val="32"/>
          <w:szCs w:val="32"/>
          <w:highlight w:val="none"/>
          <w:u w:val="single"/>
        </w:rPr>
        <w:t>（采购人名称）</w:t>
      </w:r>
      <w:r>
        <w:rPr>
          <w:rFonts w:hint="eastAsia" w:ascii="仿宋_GB2312" w:hAnsi="Calibri" w:eastAsia="仿宋_GB2312" w:cs="Calibri"/>
          <w:color w:val="000000"/>
          <w:spacing w:val="0"/>
          <w:sz w:val="32"/>
          <w:szCs w:val="32"/>
          <w:highlight w:val="none"/>
        </w:rPr>
        <w:t>：</w:t>
      </w:r>
    </w:p>
    <w:p w14:paraId="3D7741E1">
      <w:pPr>
        <w:spacing w:line="520" w:lineRule="exact"/>
        <w:ind w:firstLine="640" w:firstLineChars="200"/>
        <w:rPr>
          <w:rFonts w:ascii="仿宋_GB2312" w:hAnsi="Calibri" w:eastAsia="仿宋_GB2312" w:cs="Calibri"/>
          <w:color w:val="000000"/>
          <w:spacing w:val="0"/>
          <w:sz w:val="32"/>
          <w:szCs w:val="32"/>
          <w:highlight w:val="none"/>
        </w:rPr>
      </w:pPr>
      <w:r>
        <w:rPr>
          <w:rFonts w:hint="eastAsia" w:ascii="仿宋_GB2312" w:hAnsi="Calibri" w:eastAsia="仿宋_GB2312" w:cs="Calibri"/>
          <w:color w:val="000000"/>
          <w:spacing w:val="0"/>
          <w:sz w:val="32"/>
          <w:szCs w:val="32"/>
          <w:highlight w:val="none"/>
        </w:rPr>
        <w:t>我</w:t>
      </w:r>
      <w:r>
        <w:rPr>
          <w:rFonts w:hint="eastAsia" w:ascii="仿宋_GB2312" w:hAnsi="Calibri" w:eastAsia="仿宋_GB2312" w:cs="Calibri"/>
          <w:color w:val="000000"/>
          <w:spacing w:val="0"/>
          <w:sz w:val="32"/>
          <w:szCs w:val="32"/>
          <w:highlight w:val="none"/>
          <w:u w:val="single"/>
        </w:rPr>
        <w:t xml:space="preserve">  （姓名）  </w:t>
      </w:r>
      <w:r>
        <w:rPr>
          <w:rFonts w:hint="eastAsia" w:ascii="仿宋_GB2312" w:hAnsi="Calibri" w:eastAsia="仿宋_GB2312" w:cs="Calibri"/>
          <w:color w:val="000000"/>
          <w:spacing w:val="0"/>
          <w:sz w:val="32"/>
          <w:szCs w:val="32"/>
          <w:highlight w:val="none"/>
        </w:rPr>
        <w:t>系</w:t>
      </w:r>
      <w:r>
        <w:rPr>
          <w:rFonts w:hint="eastAsia" w:ascii="仿宋_GB2312" w:hAnsi="Calibri" w:eastAsia="仿宋_GB2312" w:cs="Calibri"/>
          <w:color w:val="000000"/>
          <w:spacing w:val="0"/>
          <w:sz w:val="32"/>
          <w:szCs w:val="32"/>
          <w:highlight w:val="none"/>
          <w:u w:val="single"/>
        </w:rPr>
        <w:t xml:space="preserve">  （供应商名称）  </w:t>
      </w:r>
      <w:r>
        <w:rPr>
          <w:rFonts w:hint="eastAsia" w:ascii="仿宋_GB2312" w:hAnsi="Calibri" w:eastAsia="仿宋_GB2312" w:cs="Calibri"/>
          <w:color w:val="000000"/>
          <w:spacing w:val="0"/>
          <w:sz w:val="32"/>
          <w:szCs w:val="32"/>
          <w:highlight w:val="none"/>
        </w:rPr>
        <w:t>的（</w:t>
      </w:r>
      <w:r>
        <w:rPr>
          <w:rFonts w:hint="eastAsia" w:ascii="仿宋_GB2312" w:hAnsi="Calibri" w:eastAsia="仿宋_GB2312" w:cs="Calibri"/>
          <w:color w:val="000000"/>
          <w:spacing w:val="0"/>
          <w:sz w:val="32"/>
          <w:szCs w:val="32"/>
          <w:highlight w:val="none"/>
          <w:u w:val="single"/>
        </w:rPr>
        <w:t>□法定代表人/</w:t>
      </w:r>
      <w:r>
        <w:rPr>
          <w:rFonts w:hint="eastAsia" w:ascii="仿宋_GB2312" w:hAnsi="Calibri" w:eastAsia="仿宋_GB2312" w:cs="Calibri"/>
          <w:color w:val="000000"/>
          <w:spacing w:val="0"/>
          <w:sz w:val="32"/>
          <w:szCs w:val="32"/>
          <w:highlight w:val="none"/>
          <w:u w:val="single"/>
          <w:lang w:eastAsia="zh-CN"/>
        </w:rPr>
        <w:t>□</w:t>
      </w:r>
      <w:r>
        <w:rPr>
          <w:rFonts w:hint="eastAsia" w:ascii="仿宋_GB2312" w:hAnsi="Calibri" w:eastAsia="仿宋_GB2312" w:cs="Calibri"/>
          <w:color w:val="000000"/>
          <w:spacing w:val="0"/>
          <w:sz w:val="32"/>
          <w:szCs w:val="32"/>
          <w:highlight w:val="none"/>
          <w:u w:val="single"/>
        </w:rPr>
        <w:t>负责人/□自然人本人</w:t>
      </w:r>
      <w:r>
        <w:rPr>
          <w:rFonts w:hint="eastAsia" w:ascii="仿宋_GB2312" w:hAnsi="Calibri" w:eastAsia="仿宋_GB2312" w:cs="Calibri"/>
          <w:color w:val="000000"/>
          <w:spacing w:val="0"/>
          <w:sz w:val="32"/>
          <w:szCs w:val="32"/>
          <w:highlight w:val="none"/>
        </w:rPr>
        <w:t>），现授权</w:t>
      </w:r>
      <w:r>
        <w:rPr>
          <w:rFonts w:hint="eastAsia" w:ascii="仿宋_GB2312" w:hAnsi="Calibri" w:eastAsia="仿宋_GB2312" w:cs="Calibri"/>
          <w:color w:val="000000"/>
          <w:spacing w:val="0"/>
          <w:sz w:val="32"/>
          <w:szCs w:val="32"/>
          <w:highlight w:val="none"/>
          <w:u w:val="single"/>
        </w:rPr>
        <w:t xml:space="preserve"> （姓名） </w:t>
      </w:r>
      <w:r>
        <w:rPr>
          <w:rFonts w:hint="eastAsia" w:ascii="仿宋_GB2312" w:hAnsi="Calibri" w:eastAsia="仿宋_GB2312" w:cs="Calibri"/>
          <w:color w:val="000000"/>
          <w:spacing w:val="0"/>
          <w:sz w:val="32"/>
          <w:szCs w:val="32"/>
          <w:highlight w:val="none"/>
        </w:rPr>
        <w:t>以我方的名义参加</w:t>
      </w:r>
      <w:r>
        <w:rPr>
          <w:rFonts w:hint="eastAsia" w:ascii="仿宋_GB2312" w:hAnsi="Calibri" w:eastAsia="仿宋_GB2312" w:cs="Calibri"/>
          <w:color w:val="000000"/>
          <w:spacing w:val="0"/>
          <w:sz w:val="32"/>
          <w:szCs w:val="32"/>
          <w:highlight w:val="none"/>
          <w:u w:val="single"/>
        </w:rPr>
        <w:t xml:space="preserve">              </w:t>
      </w:r>
      <w:r>
        <w:rPr>
          <w:rFonts w:hint="eastAsia" w:ascii="仿宋_GB2312" w:hAnsi="Calibri" w:eastAsia="仿宋_GB2312" w:cs="Calibri"/>
          <w:color w:val="000000"/>
          <w:spacing w:val="0"/>
          <w:sz w:val="32"/>
          <w:szCs w:val="32"/>
          <w:highlight w:val="none"/>
        </w:rPr>
        <w:t>项目的竞标活动，并代表我方全权办理针对上述项目的所有采购程序和环节的具体事务和签署相关文件。</w:t>
      </w:r>
    </w:p>
    <w:p w14:paraId="088EAA91">
      <w:pPr>
        <w:spacing w:line="520" w:lineRule="exact"/>
        <w:rPr>
          <w:rFonts w:ascii="仿宋_GB2312" w:hAnsi="Calibri" w:eastAsia="仿宋_GB2312" w:cs="Calibri"/>
          <w:color w:val="000000"/>
          <w:spacing w:val="0"/>
          <w:sz w:val="32"/>
          <w:szCs w:val="32"/>
          <w:highlight w:val="none"/>
        </w:rPr>
      </w:pPr>
      <w:r>
        <w:rPr>
          <w:rFonts w:hint="eastAsia" w:ascii="仿宋_GB2312" w:hAnsi="Calibri" w:eastAsia="仿宋_GB2312" w:cs="Calibri"/>
          <w:color w:val="000000"/>
          <w:spacing w:val="0"/>
          <w:sz w:val="32"/>
          <w:szCs w:val="32"/>
          <w:highlight w:val="none"/>
        </w:rPr>
        <w:t xml:space="preserve">    我方对委托代理人的签字事项负全部责任。</w:t>
      </w:r>
    </w:p>
    <w:p w14:paraId="49A76DB8">
      <w:pPr>
        <w:spacing w:line="520" w:lineRule="exact"/>
        <w:ind w:firstLine="640" w:firstLineChars="200"/>
        <w:rPr>
          <w:rFonts w:ascii="仿宋_GB2312" w:hAnsi="Calibri" w:eastAsia="仿宋_GB2312" w:cs="Calibri"/>
          <w:color w:val="000000"/>
          <w:spacing w:val="0"/>
          <w:sz w:val="32"/>
          <w:szCs w:val="32"/>
          <w:highlight w:val="none"/>
        </w:rPr>
      </w:pPr>
      <w:r>
        <w:rPr>
          <w:rFonts w:hint="eastAsia" w:ascii="仿宋_GB2312" w:hAnsi="Calibri" w:eastAsia="仿宋_GB2312" w:cs="Calibri"/>
          <w:color w:val="000000"/>
          <w:spacing w:val="0"/>
          <w:sz w:val="32"/>
          <w:szCs w:val="32"/>
          <w:highlight w:val="none"/>
        </w:rPr>
        <w:t>本授权书自签署之日起生效，在撤销授权的书面通知以前，本授权书一直有效。委托代理人在授权书有效期内签署的所有文件不因授权的撤销而失效。</w:t>
      </w:r>
    </w:p>
    <w:p w14:paraId="737EE25E">
      <w:pPr>
        <w:spacing w:line="520" w:lineRule="exact"/>
        <w:ind w:firstLine="640" w:firstLineChars="200"/>
        <w:rPr>
          <w:rFonts w:ascii="仿宋_GB2312" w:hAnsi="Calibri" w:eastAsia="仿宋_GB2312" w:cs="Calibri"/>
          <w:color w:val="000000"/>
          <w:spacing w:val="0"/>
          <w:sz w:val="32"/>
          <w:szCs w:val="32"/>
          <w:highlight w:val="none"/>
        </w:rPr>
      </w:pPr>
      <w:r>
        <w:rPr>
          <w:rFonts w:hint="eastAsia" w:ascii="仿宋_GB2312" w:hAnsi="Calibri" w:eastAsia="仿宋_GB2312" w:cs="Calibri"/>
          <w:color w:val="000000"/>
          <w:spacing w:val="0"/>
          <w:sz w:val="32"/>
          <w:szCs w:val="32"/>
          <w:highlight w:val="none"/>
        </w:rPr>
        <w:t>委托代理人无转委托权，特此委托。</w:t>
      </w:r>
    </w:p>
    <w:p w14:paraId="3FAC9D2D">
      <w:pPr>
        <w:spacing w:line="520" w:lineRule="exact"/>
        <w:ind w:firstLine="640" w:firstLineChars="200"/>
        <w:rPr>
          <w:rFonts w:ascii="仿宋_GB2312" w:hAnsi="Calibri" w:eastAsia="仿宋_GB2312" w:cs="Calibri"/>
          <w:color w:val="000000"/>
          <w:spacing w:val="0"/>
          <w:sz w:val="32"/>
          <w:szCs w:val="32"/>
          <w:highlight w:val="none"/>
        </w:rPr>
      </w:pPr>
      <w:r>
        <w:rPr>
          <w:rFonts w:hint="eastAsia" w:ascii="仿宋_GB2312" w:hAnsi="Calibri" w:eastAsia="仿宋_GB2312" w:cs="Calibri"/>
          <w:color w:val="000000"/>
          <w:spacing w:val="0"/>
          <w:sz w:val="32"/>
          <w:szCs w:val="32"/>
          <w:highlight w:val="none"/>
        </w:rPr>
        <w:t>附：法定代表人身份证明书及委托代理人有效身份证正反面复印件</w:t>
      </w:r>
    </w:p>
    <w:p w14:paraId="06D21EFC">
      <w:pPr>
        <w:spacing w:line="520" w:lineRule="exact"/>
        <w:rPr>
          <w:rFonts w:ascii="仿宋_GB2312" w:hAnsi="Calibri" w:eastAsia="仿宋_GB2312" w:cs="Calibri"/>
          <w:color w:val="000000"/>
          <w:spacing w:val="0"/>
          <w:sz w:val="32"/>
          <w:szCs w:val="32"/>
          <w:highlight w:val="none"/>
        </w:rPr>
      </w:pPr>
      <w:r>
        <w:rPr>
          <w:rFonts w:hint="eastAsia" w:ascii="仿宋_GB2312" w:hAnsi="Calibri" w:eastAsia="仿宋_GB2312" w:cs="Calibri"/>
          <w:color w:val="000000"/>
          <w:spacing w:val="0"/>
          <w:sz w:val="32"/>
          <w:szCs w:val="32"/>
          <w:highlight w:val="none"/>
        </w:rPr>
        <w:t xml:space="preserve"> </w:t>
      </w:r>
    </w:p>
    <w:p w14:paraId="51AE2215">
      <w:pPr>
        <w:spacing w:line="520" w:lineRule="exact"/>
        <w:rPr>
          <w:rFonts w:ascii="仿宋_GB2312" w:hAnsi="Calibri" w:eastAsia="仿宋_GB2312" w:cs="Calibri"/>
          <w:color w:val="000000"/>
          <w:spacing w:val="0"/>
          <w:sz w:val="32"/>
          <w:szCs w:val="32"/>
          <w:highlight w:val="none"/>
        </w:rPr>
      </w:pPr>
      <w:r>
        <w:rPr>
          <w:rFonts w:hint="eastAsia" w:ascii="仿宋_GB2312" w:hAnsi="Calibri" w:eastAsia="仿宋_GB2312" w:cs="Calibri"/>
          <w:color w:val="000000"/>
          <w:spacing w:val="0"/>
          <w:sz w:val="32"/>
          <w:szCs w:val="32"/>
          <w:highlight w:val="none"/>
        </w:rPr>
        <w:t xml:space="preserve">委托代理人（签字）：         法定代表人（签字）：                    </w:t>
      </w:r>
    </w:p>
    <w:p w14:paraId="5C4BF9AC">
      <w:pPr>
        <w:spacing w:line="520" w:lineRule="exact"/>
        <w:rPr>
          <w:rFonts w:ascii="仿宋_GB2312" w:hAnsi="Calibri" w:eastAsia="仿宋_GB2312" w:cs="Calibri"/>
          <w:color w:val="000000"/>
          <w:spacing w:val="0"/>
          <w:sz w:val="32"/>
          <w:szCs w:val="32"/>
          <w:highlight w:val="none"/>
        </w:rPr>
      </w:pPr>
      <w:r>
        <w:rPr>
          <w:rFonts w:hint="eastAsia" w:ascii="仿宋_GB2312" w:hAnsi="Calibri" w:eastAsia="仿宋_GB2312" w:cs="Calibri"/>
          <w:color w:val="000000"/>
          <w:spacing w:val="0"/>
          <w:sz w:val="32"/>
          <w:szCs w:val="32"/>
          <w:highlight w:val="none"/>
        </w:rPr>
        <w:t xml:space="preserve">委托代理人身份证号码：                              </w:t>
      </w:r>
    </w:p>
    <w:p w14:paraId="7EAA3681">
      <w:pPr>
        <w:spacing w:line="520" w:lineRule="exact"/>
        <w:rPr>
          <w:rFonts w:ascii="仿宋_GB2312" w:hAnsi="Calibri" w:eastAsia="仿宋_GB2312" w:cs="Calibri"/>
          <w:color w:val="000000"/>
          <w:spacing w:val="0"/>
          <w:sz w:val="32"/>
          <w:szCs w:val="32"/>
          <w:highlight w:val="none"/>
        </w:rPr>
      </w:pPr>
      <w:r>
        <w:rPr>
          <w:rFonts w:hint="eastAsia" w:ascii="仿宋_GB2312" w:hAnsi="Calibri" w:eastAsia="仿宋_GB2312" w:cs="Calibri"/>
          <w:color w:val="000000"/>
          <w:spacing w:val="0"/>
          <w:sz w:val="32"/>
          <w:szCs w:val="32"/>
          <w:highlight w:val="none"/>
        </w:rPr>
        <w:t xml:space="preserve">                                </w:t>
      </w:r>
    </w:p>
    <w:p w14:paraId="32A452E2">
      <w:pPr>
        <w:spacing w:line="520" w:lineRule="exact"/>
        <w:rPr>
          <w:rFonts w:ascii="仿宋_GB2312" w:hAnsi="Calibri" w:eastAsia="仿宋_GB2312" w:cs="Calibri"/>
          <w:color w:val="000000"/>
          <w:spacing w:val="0"/>
          <w:sz w:val="32"/>
          <w:szCs w:val="32"/>
          <w:highlight w:val="none"/>
        </w:rPr>
      </w:pPr>
      <w:r>
        <w:rPr>
          <w:rFonts w:hint="eastAsia" w:ascii="仿宋_GB2312" w:hAnsi="Calibri" w:eastAsia="仿宋_GB2312" w:cs="Calibri"/>
          <w:color w:val="000000"/>
          <w:spacing w:val="0"/>
          <w:sz w:val="32"/>
          <w:szCs w:val="32"/>
          <w:highlight w:val="none"/>
        </w:rPr>
        <w:t xml:space="preserve">                         供应商（盖公章）：                      </w:t>
      </w:r>
    </w:p>
    <w:p w14:paraId="7CA3EEE4">
      <w:pPr>
        <w:spacing w:line="520" w:lineRule="exact"/>
        <w:rPr>
          <w:rFonts w:ascii="仿宋_GB2312" w:hAnsi="Calibri" w:eastAsia="仿宋_GB2312" w:cs="Calibri"/>
          <w:color w:val="000000"/>
          <w:spacing w:val="0"/>
          <w:sz w:val="32"/>
          <w:szCs w:val="32"/>
          <w:highlight w:val="none"/>
        </w:rPr>
      </w:pPr>
      <w:r>
        <w:rPr>
          <w:rFonts w:hint="eastAsia" w:ascii="仿宋_GB2312" w:hAnsi="Calibri" w:eastAsia="仿宋_GB2312" w:cs="Calibri"/>
          <w:color w:val="000000"/>
          <w:spacing w:val="0"/>
          <w:sz w:val="32"/>
          <w:szCs w:val="32"/>
          <w:highlight w:val="none"/>
        </w:rPr>
        <w:t xml:space="preserve">                                     年    月    日</w:t>
      </w:r>
    </w:p>
    <w:p w14:paraId="0074BD70">
      <w:pPr>
        <w:spacing w:line="520" w:lineRule="exact"/>
        <w:rPr>
          <w:rFonts w:ascii="仿宋_GB2312" w:hAnsi="Calibri" w:eastAsia="仿宋_GB2312" w:cs="Calibri"/>
          <w:color w:val="000000"/>
          <w:spacing w:val="0"/>
          <w:szCs w:val="21"/>
          <w:highlight w:val="none"/>
        </w:rPr>
      </w:pPr>
      <w:r>
        <w:rPr>
          <w:rFonts w:hint="eastAsia" w:ascii="仿宋_GB2312" w:hAnsi="Calibri" w:eastAsia="仿宋_GB2312" w:cs="Calibri"/>
          <w:color w:val="000000"/>
          <w:spacing w:val="0"/>
          <w:szCs w:val="21"/>
          <w:highlight w:val="none"/>
        </w:rPr>
        <w:t xml:space="preserve"> </w:t>
      </w:r>
    </w:p>
    <w:p w14:paraId="4F2F6EB7">
      <w:pPr>
        <w:spacing w:line="360" w:lineRule="exact"/>
        <w:rPr>
          <w:rFonts w:ascii="仿宋_GB2312" w:hAnsi="Calibri" w:eastAsia="仿宋_GB2312" w:cs="Calibri"/>
          <w:color w:val="000000"/>
          <w:spacing w:val="0"/>
          <w:szCs w:val="21"/>
          <w:highlight w:val="none"/>
        </w:rPr>
      </w:pPr>
      <w:r>
        <w:rPr>
          <w:rFonts w:hint="eastAsia" w:ascii="仿宋_GB2312" w:hAnsi="Calibri" w:eastAsia="仿宋_GB2312" w:cs="Calibri"/>
          <w:color w:val="000000"/>
          <w:spacing w:val="0"/>
          <w:szCs w:val="21"/>
          <w:highlight w:val="none"/>
        </w:rPr>
        <w:t>注：1.法定代表人和委托代理人必须在授权委托书上亲笔签名，不得使用印章、签名章或其他电子制版签名代替；</w:t>
      </w:r>
    </w:p>
    <w:p w14:paraId="7E7F4A69">
      <w:pPr>
        <w:spacing w:line="360" w:lineRule="exact"/>
        <w:ind w:firstLine="420" w:firstLineChars="200"/>
        <w:jc w:val="left"/>
        <w:rPr>
          <w:rFonts w:ascii="仿宋_GB2312" w:hAnsi="Calibri" w:eastAsia="仿宋_GB2312" w:cs="Calibri"/>
          <w:color w:val="000000"/>
          <w:spacing w:val="0"/>
          <w:szCs w:val="21"/>
          <w:highlight w:val="none"/>
        </w:rPr>
      </w:pPr>
      <w:r>
        <w:rPr>
          <w:rFonts w:hint="eastAsia" w:ascii="仿宋_GB2312" w:hAnsi="Calibri" w:eastAsia="仿宋_GB2312" w:cs="Calibri"/>
          <w:color w:val="000000"/>
          <w:spacing w:val="0"/>
          <w:szCs w:val="21"/>
          <w:highlight w:val="none"/>
        </w:rPr>
        <w:t>2.供应商为其他组织或自然人时，本竞争性磋商文件规定的法定代表人指负责人或自然人。本竞争性磋商文件所称负责人是指参加竞标的其他组织营业执照上的负责人，本竞争性磋商文件所称自然人指参与竞标的自然人本人。</w:t>
      </w:r>
    </w:p>
    <w:p w14:paraId="097A3C38">
      <w:pPr>
        <w:spacing w:line="500" w:lineRule="exact"/>
        <w:jc w:val="center"/>
        <w:rPr>
          <w:rFonts w:hint="eastAsia" w:ascii="仿宋_GB2312" w:hAnsi="Calibri" w:eastAsia="仿宋_GB2312" w:cs="Calibri"/>
          <w:color w:val="000000"/>
          <w:spacing w:val="0"/>
          <w:sz w:val="32"/>
          <w:szCs w:val="32"/>
          <w:highlight w:val="none"/>
        </w:rPr>
      </w:pPr>
    </w:p>
    <w:p w14:paraId="63D5952D">
      <w:pPr>
        <w:numPr>
          <w:ilvl w:val="0"/>
          <w:numId w:val="0"/>
        </w:numPr>
        <w:snapToGrid w:val="0"/>
        <w:spacing w:before="120" w:beforeLines="50" w:after="50"/>
        <w:ind w:leftChars="0"/>
        <w:jc w:val="left"/>
        <w:rPr>
          <w:rFonts w:hint="eastAsia" w:ascii="宋体" w:hAnsi="宋体" w:eastAsiaTheme="minorEastAsia"/>
          <w:b/>
          <w:color w:val="000000"/>
          <w:spacing w:val="0"/>
          <w:sz w:val="24"/>
          <w:highlight w:val="none"/>
          <w:lang w:eastAsia="zh-CN"/>
        </w:rPr>
      </w:pPr>
      <w:r>
        <w:rPr>
          <w:rFonts w:hint="eastAsia" w:ascii="宋体" w:hAnsi="宋体"/>
          <w:b/>
          <w:color w:val="000000"/>
          <w:spacing w:val="0"/>
          <w:sz w:val="28"/>
          <w:szCs w:val="28"/>
          <w:highlight w:val="none"/>
        </w:rPr>
        <w:t>投标人直接控股、管理关系信息表</w:t>
      </w:r>
      <w:r>
        <w:rPr>
          <w:rFonts w:hint="eastAsia" w:ascii="宋体" w:hAnsi="宋体"/>
          <w:b/>
          <w:color w:val="000000"/>
          <w:spacing w:val="0"/>
          <w:sz w:val="28"/>
          <w:szCs w:val="28"/>
          <w:highlight w:val="none"/>
          <w:lang w:eastAsia="zh-CN"/>
        </w:rPr>
        <w:t>（</w:t>
      </w:r>
      <w:r>
        <w:rPr>
          <w:rFonts w:hint="eastAsia" w:ascii="宋体" w:hAnsi="宋体"/>
          <w:b/>
          <w:color w:val="000000"/>
          <w:spacing w:val="0"/>
          <w:sz w:val="28"/>
          <w:szCs w:val="28"/>
          <w:highlight w:val="none"/>
          <w:lang w:val="en-US" w:eastAsia="zh-CN"/>
        </w:rPr>
        <w:t>如有</w:t>
      </w:r>
      <w:r>
        <w:rPr>
          <w:rFonts w:hint="eastAsia" w:ascii="宋体" w:hAnsi="宋体"/>
          <w:b/>
          <w:color w:val="000000"/>
          <w:spacing w:val="0"/>
          <w:sz w:val="28"/>
          <w:szCs w:val="28"/>
          <w:highlight w:val="none"/>
          <w:lang w:eastAsia="zh-CN"/>
        </w:rPr>
        <w:t>）</w:t>
      </w:r>
    </w:p>
    <w:p w14:paraId="52ED4F9B">
      <w:pPr>
        <w:snapToGrid w:val="0"/>
        <w:spacing w:before="50" w:after="120" w:afterLines="50"/>
        <w:jc w:val="center"/>
        <w:rPr>
          <w:rFonts w:hint="eastAsia" w:ascii="宋体" w:hAnsi="宋体"/>
          <w:b/>
          <w:color w:val="000000"/>
          <w:spacing w:val="0"/>
          <w:sz w:val="28"/>
          <w:szCs w:val="28"/>
          <w:highlight w:val="none"/>
        </w:rPr>
      </w:pPr>
    </w:p>
    <w:p w14:paraId="5963F7C5">
      <w:pPr>
        <w:snapToGrid w:val="0"/>
        <w:spacing w:before="50" w:after="120" w:afterLines="50" w:line="360" w:lineRule="auto"/>
        <w:jc w:val="center"/>
        <w:rPr>
          <w:rFonts w:hint="eastAsia" w:ascii="宋体" w:hAnsi="宋体"/>
          <w:b/>
          <w:color w:val="000000"/>
          <w:spacing w:val="0"/>
          <w:sz w:val="32"/>
          <w:szCs w:val="32"/>
          <w:highlight w:val="none"/>
        </w:rPr>
      </w:pPr>
      <w:r>
        <w:rPr>
          <w:rFonts w:hint="eastAsia" w:ascii="宋体" w:hAnsi="宋体"/>
          <w:b/>
          <w:color w:val="000000"/>
          <w:spacing w:val="0"/>
          <w:sz w:val="32"/>
          <w:szCs w:val="32"/>
          <w:highlight w:val="none"/>
        </w:rPr>
        <w:t>投标人直接控股股东信息表</w:t>
      </w:r>
    </w:p>
    <w:tbl>
      <w:tblPr>
        <w:tblStyle w:val="12"/>
        <w:tblW w:w="9476" w:type="dxa"/>
        <w:tblInd w:w="0" w:type="dxa"/>
        <w:shd w:val="clear" w:color="auto" w:fill="FBFBFB"/>
        <w:tblLayout w:type="fixed"/>
        <w:tblCellMar>
          <w:top w:w="0" w:type="dxa"/>
          <w:left w:w="0" w:type="dxa"/>
          <w:bottom w:w="0" w:type="dxa"/>
          <w:right w:w="0" w:type="dxa"/>
        </w:tblCellMar>
      </w:tblPr>
      <w:tblGrid>
        <w:gridCol w:w="828"/>
        <w:gridCol w:w="2269"/>
        <w:gridCol w:w="1239"/>
        <w:gridCol w:w="3957"/>
        <w:gridCol w:w="1183"/>
      </w:tblGrid>
      <w:tr w14:paraId="698FE242">
        <w:tblPrEx>
          <w:shd w:val="clear" w:color="auto" w:fill="FBFBFB"/>
          <w:tblCellMar>
            <w:top w:w="0" w:type="dxa"/>
            <w:left w:w="0" w:type="dxa"/>
            <w:bottom w:w="0" w:type="dxa"/>
            <w:right w:w="0" w:type="dxa"/>
          </w:tblCellMar>
        </w:tblPrEx>
        <w:trPr>
          <w:tblHeader/>
        </w:trPr>
        <w:tc>
          <w:tcPr>
            <w:tcW w:w="82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AEA5F28">
            <w:pPr>
              <w:spacing w:line="360" w:lineRule="auto"/>
              <w:jc w:val="center"/>
              <w:rPr>
                <w:rFonts w:ascii="宋体" w:hAnsi="宋体" w:cs="宋体"/>
                <w:b/>
                <w:bCs/>
                <w:color w:val="000000"/>
                <w:spacing w:val="0"/>
                <w:kern w:val="0"/>
                <w:sz w:val="24"/>
                <w:highlight w:val="none"/>
              </w:rPr>
            </w:pPr>
            <w:r>
              <w:rPr>
                <w:rFonts w:hint="eastAsia" w:ascii="宋体" w:hAnsi="宋体" w:cs="宋体"/>
                <w:b/>
                <w:bCs/>
                <w:color w:val="000000"/>
                <w:spacing w:val="0"/>
                <w:kern w:val="0"/>
                <w:sz w:val="24"/>
                <w:highlight w:val="none"/>
              </w:rPr>
              <w:t>序号</w:t>
            </w:r>
          </w:p>
        </w:tc>
        <w:tc>
          <w:tcPr>
            <w:tcW w:w="226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DAA79A6">
            <w:pPr>
              <w:spacing w:line="360" w:lineRule="auto"/>
              <w:jc w:val="center"/>
              <w:rPr>
                <w:rFonts w:ascii="宋体" w:hAnsi="宋体" w:cs="宋体"/>
                <w:b/>
                <w:bCs/>
                <w:color w:val="000000"/>
                <w:spacing w:val="0"/>
                <w:kern w:val="0"/>
                <w:sz w:val="24"/>
                <w:highlight w:val="none"/>
              </w:rPr>
            </w:pPr>
            <w:r>
              <w:rPr>
                <w:rFonts w:hint="eastAsia" w:ascii="宋体" w:hAnsi="宋体" w:cs="宋体"/>
                <w:b/>
                <w:bCs/>
                <w:color w:val="000000"/>
                <w:spacing w:val="0"/>
                <w:kern w:val="0"/>
                <w:sz w:val="24"/>
                <w:highlight w:val="none"/>
              </w:rPr>
              <w:t>直接控股股东名称</w:t>
            </w:r>
          </w:p>
        </w:tc>
        <w:tc>
          <w:tcPr>
            <w:tcW w:w="123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4798EF9">
            <w:pPr>
              <w:spacing w:line="360" w:lineRule="auto"/>
              <w:jc w:val="center"/>
              <w:rPr>
                <w:rFonts w:ascii="宋体" w:hAnsi="宋体" w:cs="宋体"/>
                <w:b/>
                <w:bCs/>
                <w:color w:val="000000"/>
                <w:spacing w:val="0"/>
                <w:kern w:val="0"/>
                <w:sz w:val="24"/>
                <w:highlight w:val="none"/>
              </w:rPr>
            </w:pPr>
            <w:r>
              <w:rPr>
                <w:rFonts w:hint="eastAsia" w:ascii="宋体" w:hAnsi="宋体" w:cs="宋体"/>
                <w:b/>
                <w:bCs/>
                <w:color w:val="000000"/>
                <w:spacing w:val="0"/>
                <w:kern w:val="0"/>
                <w:sz w:val="24"/>
                <w:highlight w:val="none"/>
              </w:rPr>
              <w:t>出资比例</w:t>
            </w:r>
          </w:p>
        </w:tc>
        <w:tc>
          <w:tcPr>
            <w:tcW w:w="395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5811BB8">
            <w:pPr>
              <w:spacing w:line="360" w:lineRule="auto"/>
              <w:jc w:val="center"/>
              <w:rPr>
                <w:rFonts w:ascii="宋体" w:hAnsi="宋体" w:cs="宋体"/>
                <w:b/>
                <w:bCs/>
                <w:color w:val="000000"/>
                <w:spacing w:val="0"/>
                <w:kern w:val="0"/>
                <w:sz w:val="24"/>
                <w:highlight w:val="none"/>
              </w:rPr>
            </w:pPr>
            <w:r>
              <w:rPr>
                <w:rFonts w:hint="eastAsia" w:ascii="宋体" w:hAnsi="宋体" w:cs="宋体"/>
                <w:b/>
                <w:bCs/>
                <w:color w:val="000000"/>
                <w:spacing w:val="0"/>
                <w:kern w:val="0"/>
                <w:sz w:val="24"/>
                <w:highlight w:val="none"/>
              </w:rPr>
              <w:t>身份证号码或者统一社会信用代码</w:t>
            </w:r>
          </w:p>
        </w:tc>
        <w:tc>
          <w:tcPr>
            <w:tcW w:w="1183"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6176FF5">
            <w:pPr>
              <w:spacing w:line="360" w:lineRule="auto"/>
              <w:jc w:val="center"/>
              <w:rPr>
                <w:rFonts w:ascii="宋体" w:hAnsi="宋体" w:cs="宋体"/>
                <w:b/>
                <w:bCs/>
                <w:color w:val="000000"/>
                <w:spacing w:val="0"/>
                <w:kern w:val="0"/>
                <w:sz w:val="24"/>
                <w:highlight w:val="none"/>
              </w:rPr>
            </w:pPr>
            <w:r>
              <w:rPr>
                <w:rFonts w:hint="eastAsia" w:ascii="宋体" w:hAnsi="宋体" w:cs="宋体"/>
                <w:b/>
                <w:bCs/>
                <w:color w:val="000000"/>
                <w:spacing w:val="0"/>
                <w:kern w:val="0"/>
                <w:sz w:val="24"/>
                <w:highlight w:val="none"/>
              </w:rPr>
              <w:t>备注</w:t>
            </w:r>
          </w:p>
        </w:tc>
      </w:tr>
      <w:tr w14:paraId="4ADAD707">
        <w:tblPrEx>
          <w:shd w:val="clear" w:color="auto" w:fill="FBFBFB"/>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6BB18FF">
            <w:pPr>
              <w:spacing w:line="360" w:lineRule="auto"/>
              <w:jc w:val="center"/>
              <w:rPr>
                <w:rFonts w:ascii="宋体" w:hAnsi="宋体" w:cs="宋体"/>
                <w:color w:val="000000"/>
                <w:spacing w:val="0"/>
                <w:kern w:val="0"/>
                <w:sz w:val="24"/>
                <w:highlight w:val="none"/>
              </w:rPr>
            </w:pPr>
            <w:r>
              <w:rPr>
                <w:rFonts w:hint="eastAsia" w:ascii="宋体" w:hAnsi="宋体" w:cs="宋体"/>
                <w:color w:val="000000"/>
                <w:spacing w:val="0"/>
                <w:kern w:val="0"/>
                <w:sz w:val="24"/>
                <w:highlight w:val="none"/>
              </w:rPr>
              <w:t>1</w:t>
            </w:r>
          </w:p>
        </w:tc>
        <w:tc>
          <w:tcPr>
            <w:tcW w:w="226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D753104">
            <w:pPr>
              <w:spacing w:line="360" w:lineRule="auto"/>
              <w:jc w:val="center"/>
              <w:rPr>
                <w:rFonts w:ascii="宋体" w:hAnsi="宋体" w:cs="宋体"/>
                <w:color w:val="000000"/>
                <w:spacing w:val="0"/>
                <w:kern w:val="0"/>
                <w:sz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42F3F80">
            <w:pPr>
              <w:spacing w:line="360" w:lineRule="auto"/>
              <w:jc w:val="center"/>
              <w:rPr>
                <w:rFonts w:ascii="宋体" w:hAnsi="宋体" w:cs="宋体"/>
                <w:color w:val="000000"/>
                <w:spacing w:val="0"/>
                <w:kern w:val="0"/>
                <w:sz w:val="24"/>
                <w:highlight w:val="none"/>
              </w:rPr>
            </w:pPr>
          </w:p>
        </w:tc>
        <w:tc>
          <w:tcPr>
            <w:tcW w:w="39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7DAF2A">
            <w:pPr>
              <w:spacing w:line="360" w:lineRule="auto"/>
              <w:jc w:val="center"/>
              <w:rPr>
                <w:rFonts w:ascii="宋体" w:hAnsi="宋体" w:cs="宋体"/>
                <w:color w:val="000000"/>
                <w:spacing w:val="0"/>
                <w:kern w:val="0"/>
                <w:sz w:val="24"/>
                <w:highlight w:val="none"/>
              </w:rPr>
            </w:pPr>
          </w:p>
        </w:tc>
        <w:tc>
          <w:tcPr>
            <w:tcW w:w="118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A0C7CA4">
            <w:pPr>
              <w:spacing w:line="360" w:lineRule="auto"/>
              <w:jc w:val="center"/>
              <w:rPr>
                <w:rFonts w:ascii="宋体" w:hAnsi="宋体" w:cs="宋体"/>
                <w:color w:val="000000"/>
                <w:spacing w:val="0"/>
                <w:kern w:val="0"/>
                <w:sz w:val="24"/>
                <w:highlight w:val="none"/>
              </w:rPr>
            </w:pPr>
          </w:p>
        </w:tc>
      </w:tr>
      <w:tr w14:paraId="3480AFAF">
        <w:tblPrEx>
          <w:shd w:val="clear" w:color="auto" w:fill="FBFBFB"/>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F9451D9">
            <w:pPr>
              <w:spacing w:line="360" w:lineRule="auto"/>
              <w:jc w:val="center"/>
              <w:rPr>
                <w:rFonts w:ascii="宋体" w:hAnsi="宋体" w:cs="宋体"/>
                <w:color w:val="000000"/>
                <w:spacing w:val="0"/>
                <w:kern w:val="0"/>
                <w:sz w:val="24"/>
                <w:highlight w:val="none"/>
              </w:rPr>
            </w:pPr>
            <w:r>
              <w:rPr>
                <w:rFonts w:hint="eastAsia" w:ascii="宋体" w:hAnsi="宋体" w:cs="宋体"/>
                <w:color w:val="000000"/>
                <w:spacing w:val="0"/>
                <w:kern w:val="0"/>
                <w:sz w:val="24"/>
                <w:highlight w:val="none"/>
              </w:rPr>
              <w:t>2</w:t>
            </w:r>
          </w:p>
        </w:tc>
        <w:tc>
          <w:tcPr>
            <w:tcW w:w="226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1F27C16">
            <w:pPr>
              <w:spacing w:line="360" w:lineRule="auto"/>
              <w:jc w:val="center"/>
              <w:rPr>
                <w:rFonts w:ascii="宋体" w:hAnsi="宋体" w:cs="宋体"/>
                <w:color w:val="000000"/>
                <w:spacing w:val="0"/>
                <w:kern w:val="0"/>
                <w:sz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A5E198">
            <w:pPr>
              <w:spacing w:line="360" w:lineRule="auto"/>
              <w:jc w:val="center"/>
              <w:rPr>
                <w:rFonts w:ascii="宋体" w:hAnsi="宋体" w:cs="宋体"/>
                <w:color w:val="000000"/>
                <w:spacing w:val="0"/>
                <w:kern w:val="0"/>
                <w:sz w:val="24"/>
                <w:highlight w:val="none"/>
              </w:rPr>
            </w:pPr>
          </w:p>
        </w:tc>
        <w:tc>
          <w:tcPr>
            <w:tcW w:w="39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244F3">
            <w:pPr>
              <w:spacing w:line="360" w:lineRule="auto"/>
              <w:jc w:val="center"/>
              <w:rPr>
                <w:rFonts w:ascii="宋体" w:hAnsi="宋体" w:cs="宋体"/>
                <w:color w:val="000000"/>
                <w:spacing w:val="0"/>
                <w:kern w:val="0"/>
                <w:sz w:val="24"/>
                <w:highlight w:val="none"/>
              </w:rPr>
            </w:pPr>
          </w:p>
        </w:tc>
        <w:tc>
          <w:tcPr>
            <w:tcW w:w="118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8E5ED0C">
            <w:pPr>
              <w:spacing w:line="360" w:lineRule="auto"/>
              <w:jc w:val="center"/>
              <w:rPr>
                <w:rFonts w:ascii="宋体" w:hAnsi="宋体" w:cs="宋体"/>
                <w:color w:val="000000"/>
                <w:spacing w:val="0"/>
                <w:kern w:val="0"/>
                <w:sz w:val="24"/>
                <w:highlight w:val="none"/>
              </w:rPr>
            </w:pPr>
          </w:p>
        </w:tc>
      </w:tr>
      <w:tr w14:paraId="6DB01F34">
        <w:tblPrEx>
          <w:shd w:val="clear" w:color="auto" w:fill="FBFBFB"/>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C15A559">
            <w:pPr>
              <w:spacing w:line="360" w:lineRule="auto"/>
              <w:jc w:val="center"/>
              <w:rPr>
                <w:rFonts w:ascii="宋体" w:hAnsi="宋体" w:cs="宋体"/>
                <w:color w:val="000000"/>
                <w:spacing w:val="0"/>
                <w:kern w:val="0"/>
                <w:sz w:val="24"/>
                <w:highlight w:val="none"/>
              </w:rPr>
            </w:pPr>
            <w:r>
              <w:rPr>
                <w:rFonts w:hint="eastAsia" w:ascii="宋体" w:hAnsi="宋体" w:cs="宋体"/>
                <w:color w:val="000000"/>
                <w:spacing w:val="0"/>
                <w:kern w:val="0"/>
                <w:sz w:val="24"/>
                <w:highlight w:val="none"/>
              </w:rPr>
              <w:t>3</w:t>
            </w:r>
          </w:p>
        </w:tc>
        <w:tc>
          <w:tcPr>
            <w:tcW w:w="226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64FC846">
            <w:pPr>
              <w:spacing w:line="360" w:lineRule="auto"/>
              <w:jc w:val="center"/>
              <w:rPr>
                <w:rFonts w:ascii="宋体" w:hAnsi="宋体" w:cs="宋体"/>
                <w:color w:val="000000"/>
                <w:spacing w:val="0"/>
                <w:kern w:val="0"/>
                <w:sz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ABEB3E">
            <w:pPr>
              <w:spacing w:line="360" w:lineRule="auto"/>
              <w:jc w:val="center"/>
              <w:rPr>
                <w:rFonts w:ascii="宋体" w:hAnsi="宋体" w:cs="宋体"/>
                <w:color w:val="000000"/>
                <w:spacing w:val="0"/>
                <w:kern w:val="0"/>
                <w:sz w:val="24"/>
                <w:highlight w:val="none"/>
              </w:rPr>
            </w:pPr>
          </w:p>
        </w:tc>
        <w:tc>
          <w:tcPr>
            <w:tcW w:w="39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75CAE41">
            <w:pPr>
              <w:spacing w:line="360" w:lineRule="auto"/>
              <w:jc w:val="center"/>
              <w:rPr>
                <w:rFonts w:ascii="宋体" w:hAnsi="宋体" w:cs="宋体"/>
                <w:color w:val="000000"/>
                <w:spacing w:val="0"/>
                <w:kern w:val="0"/>
                <w:sz w:val="24"/>
                <w:highlight w:val="none"/>
              </w:rPr>
            </w:pPr>
          </w:p>
        </w:tc>
        <w:tc>
          <w:tcPr>
            <w:tcW w:w="118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2B4A2FD">
            <w:pPr>
              <w:spacing w:line="360" w:lineRule="auto"/>
              <w:jc w:val="center"/>
              <w:rPr>
                <w:rFonts w:ascii="宋体" w:hAnsi="宋体" w:cs="宋体"/>
                <w:color w:val="000000"/>
                <w:spacing w:val="0"/>
                <w:kern w:val="0"/>
                <w:sz w:val="24"/>
                <w:highlight w:val="none"/>
              </w:rPr>
            </w:pPr>
          </w:p>
        </w:tc>
      </w:tr>
      <w:tr w14:paraId="5468D3C0">
        <w:tblPrEx>
          <w:shd w:val="clear" w:color="auto" w:fill="FBFBFB"/>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C74DFC7">
            <w:pPr>
              <w:spacing w:line="360" w:lineRule="auto"/>
              <w:jc w:val="center"/>
              <w:rPr>
                <w:rFonts w:ascii="宋体" w:hAnsi="宋体" w:cs="宋体"/>
                <w:color w:val="000000"/>
                <w:spacing w:val="0"/>
                <w:kern w:val="0"/>
                <w:sz w:val="24"/>
                <w:highlight w:val="none"/>
              </w:rPr>
            </w:pPr>
            <w:r>
              <w:rPr>
                <w:rFonts w:hint="eastAsia" w:ascii="宋体" w:hAnsi="宋体" w:cs="宋体"/>
                <w:color w:val="000000"/>
                <w:spacing w:val="0"/>
                <w:kern w:val="0"/>
                <w:sz w:val="24"/>
                <w:highlight w:val="none"/>
              </w:rPr>
              <w:t>……</w:t>
            </w:r>
          </w:p>
        </w:tc>
        <w:tc>
          <w:tcPr>
            <w:tcW w:w="226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3E158D3">
            <w:pPr>
              <w:spacing w:line="360" w:lineRule="auto"/>
              <w:jc w:val="center"/>
              <w:rPr>
                <w:rFonts w:ascii="宋体" w:hAnsi="宋体" w:cs="宋体"/>
                <w:color w:val="000000"/>
                <w:spacing w:val="0"/>
                <w:kern w:val="0"/>
                <w:sz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EBFE437">
            <w:pPr>
              <w:spacing w:line="360" w:lineRule="auto"/>
              <w:jc w:val="center"/>
              <w:rPr>
                <w:rFonts w:ascii="宋体" w:hAnsi="宋体" w:cs="宋体"/>
                <w:color w:val="000000"/>
                <w:spacing w:val="0"/>
                <w:kern w:val="0"/>
                <w:sz w:val="24"/>
                <w:highlight w:val="none"/>
              </w:rPr>
            </w:pPr>
          </w:p>
        </w:tc>
        <w:tc>
          <w:tcPr>
            <w:tcW w:w="39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95B156">
            <w:pPr>
              <w:spacing w:line="360" w:lineRule="auto"/>
              <w:jc w:val="center"/>
              <w:rPr>
                <w:rFonts w:ascii="宋体" w:hAnsi="宋体" w:cs="宋体"/>
                <w:color w:val="000000"/>
                <w:spacing w:val="0"/>
                <w:kern w:val="0"/>
                <w:sz w:val="24"/>
                <w:highlight w:val="none"/>
              </w:rPr>
            </w:pPr>
          </w:p>
        </w:tc>
        <w:tc>
          <w:tcPr>
            <w:tcW w:w="118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52DFB10">
            <w:pPr>
              <w:spacing w:line="360" w:lineRule="auto"/>
              <w:jc w:val="center"/>
              <w:rPr>
                <w:rFonts w:ascii="宋体" w:hAnsi="宋体" w:cs="宋体"/>
                <w:color w:val="000000"/>
                <w:spacing w:val="0"/>
                <w:kern w:val="0"/>
                <w:sz w:val="24"/>
                <w:highlight w:val="none"/>
              </w:rPr>
            </w:pPr>
          </w:p>
        </w:tc>
      </w:tr>
    </w:tbl>
    <w:p w14:paraId="351C6E4E">
      <w:pPr>
        <w:snapToGrid w:val="0"/>
        <w:spacing w:line="360" w:lineRule="auto"/>
        <w:jc w:val="left"/>
        <w:rPr>
          <w:rFonts w:hint="eastAsia" w:ascii="宋体" w:hAnsi="宋体"/>
          <w:color w:val="000000"/>
          <w:spacing w:val="0"/>
          <w:sz w:val="24"/>
          <w:highlight w:val="none"/>
        </w:rPr>
      </w:pPr>
      <w:r>
        <w:rPr>
          <w:rFonts w:hint="eastAsia" w:ascii="宋体" w:hAnsi="宋体"/>
          <w:color w:val="000000"/>
          <w:spacing w:val="0"/>
          <w:sz w:val="24"/>
          <w:highlight w:val="none"/>
        </w:rPr>
        <w:t>注：</w:t>
      </w:r>
    </w:p>
    <w:p w14:paraId="23C0FD42">
      <w:pPr>
        <w:snapToGrid w:val="0"/>
        <w:spacing w:line="360" w:lineRule="auto"/>
        <w:ind w:right="-932" w:rightChars="-444"/>
        <w:jc w:val="left"/>
        <w:rPr>
          <w:rFonts w:hint="eastAsia" w:ascii="宋体" w:hAnsi="宋体" w:eastAsia="宋体" w:cs="宋体"/>
          <w:color w:val="000000"/>
          <w:spacing w:val="0"/>
          <w:sz w:val="24"/>
          <w:highlight w:val="none"/>
        </w:rPr>
      </w:pPr>
      <w:r>
        <w:rPr>
          <w:rFonts w:hint="eastAsia" w:ascii="宋体" w:hAnsi="宋体" w:eastAsia="宋体" w:cs="宋体"/>
          <w:color w:val="000000"/>
          <w:spacing w:val="0"/>
          <w:sz w:val="24"/>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7E1FDB5F">
      <w:pPr>
        <w:snapToGrid w:val="0"/>
        <w:spacing w:line="360" w:lineRule="auto"/>
        <w:ind w:right="-932" w:rightChars="-444"/>
        <w:jc w:val="left"/>
        <w:rPr>
          <w:rFonts w:hint="eastAsia" w:ascii="宋体" w:hAnsi="宋体" w:eastAsia="宋体" w:cs="宋体"/>
          <w:color w:val="000000"/>
          <w:spacing w:val="0"/>
          <w:sz w:val="24"/>
          <w:highlight w:val="none"/>
        </w:rPr>
      </w:pPr>
      <w:r>
        <w:rPr>
          <w:rFonts w:hint="eastAsia" w:ascii="宋体" w:hAnsi="宋体" w:eastAsia="宋体" w:cs="宋体"/>
          <w:color w:val="000000"/>
          <w:spacing w:val="0"/>
          <w:sz w:val="24"/>
          <w:highlight w:val="none"/>
        </w:rPr>
        <w:t>2.本表所指的控股关系仅限于直接控股关系，不包括间接的控股关系。公司实际控制人与公司之间的关系不属于本表所指的直接控股关系。</w:t>
      </w:r>
    </w:p>
    <w:p w14:paraId="5E5A8172">
      <w:pPr>
        <w:snapToGrid w:val="0"/>
        <w:spacing w:line="360" w:lineRule="auto"/>
        <w:jc w:val="left"/>
        <w:rPr>
          <w:rFonts w:hint="eastAsia" w:ascii="宋体" w:hAnsi="宋体" w:eastAsia="宋体" w:cs="宋体"/>
          <w:color w:val="000000"/>
          <w:spacing w:val="0"/>
          <w:sz w:val="24"/>
          <w:highlight w:val="none"/>
        </w:rPr>
      </w:pPr>
      <w:r>
        <w:rPr>
          <w:rFonts w:hint="eastAsia" w:ascii="宋体" w:hAnsi="宋体" w:eastAsia="宋体" w:cs="宋体"/>
          <w:color w:val="000000"/>
          <w:spacing w:val="0"/>
          <w:sz w:val="24"/>
          <w:highlight w:val="none"/>
        </w:rPr>
        <w:t>3.供应商不存在直接控股股东的，则填“无”。</w:t>
      </w:r>
    </w:p>
    <w:p w14:paraId="03FF2E93">
      <w:pPr>
        <w:snapToGrid w:val="0"/>
        <w:spacing w:line="360" w:lineRule="auto"/>
        <w:jc w:val="left"/>
        <w:rPr>
          <w:rFonts w:hint="eastAsia" w:ascii="宋体" w:hAnsi="宋体"/>
          <w:color w:val="000000"/>
          <w:spacing w:val="0"/>
          <w:sz w:val="24"/>
          <w:highlight w:val="none"/>
        </w:rPr>
      </w:pPr>
    </w:p>
    <w:p w14:paraId="5301747D">
      <w:pPr>
        <w:snapToGrid w:val="0"/>
        <w:spacing w:line="360" w:lineRule="auto"/>
        <w:jc w:val="left"/>
        <w:rPr>
          <w:rFonts w:hint="eastAsia" w:ascii="宋体" w:hAnsi="宋体"/>
          <w:color w:val="000000"/>
          <w:spacing w:val="0"/>
          <w:sz w:val="24"/>
          <w:highlight w:val="none"/>
        </w:rPr>
      </w:pPr>
    </w:p>
    <w:p w14:paraId="2688543C">
      <w:pPr>
        <w:snapToGrid w:val="0"/>
        <w:spacing w:line="360" w:lineRule="auto"/>
        <w:jc w:val="left"/>
        <w:rPr>
          <w:rFonts w:hint="eastAsia" w:ascii="宋体" w:hAnsi="宋体"/>
          <w:color w:val="000000"/>
          <w:spacing w:val="0"/>
          <w:sz w:val="24"/>
          <w:highlight w:val="none"/>
        </w:rPr>
      </w:pPr>
    </w:p>
    <w:p w14:paraId="1017E9C2">
      <w:pPr>
        <w:snapToGrid w:val="0"/>
        <w:spacing w:line="360" w:lineRule="auto"/>
        <w:jc w:val="left"/>
        <w:rPr>
          <w:rFonts w:hint="eastAsia" w:ascii="宋体" w:hAnsi="宋体"/>
          <w:color w:val="000000"/>
          <w:spacing w:val="0"/>
          <w:sz w:val="24"/>
          <w:highlight w:val="none"/>
        </w:rPr>
      </w:pPr>
    </w:p>
    <w:p w14:paraId="08160552">
      <w:pPr>
        <w:snapToGrid w:val="0"/>
        <w:spacing w:before="120" w:beforeLines="50" w:line="360" w:lineRule="auto"/>
        <w:ind w:right="480" w:firstLine="3967" w:firstLineChars="1653"/>
        <w:rPr>
          <w:rFonts w:hint="eastAsia" w:ascii="宋体" w:hAnsi="宋体"/>
          <w:color w:val="000000"/>
          <w:spacing w:val="0"/>
          <w:sz w:val="24"/>
          <w:highlight w:val="none"/>
          <w:u w:val="single"/>
        </w:rPr>
      </w:pPr>
      <w:r>
        <w:rPr>
          <w:rFonts w:hint="eastAsia" w:ascii="宋体" w:hAnsi="宋体"/>
          <w:color w:val="000000"/>
          <w:spacing w:val="0"/>
          <w:sz w:val="24"/>
          <w:highlight w:val="none"/>
        </w:rPr>
        <w:t>法定代表人或者委托代理人（签字）：</w:t>
      </w:r>
      <w:r>
        <w:rPr>
          <w:rFonts w:hint="eastAsia" w:ascii="宋体" w:hAnsi="宋体"/>
          <w:color w:val="000000"/>
          <w:spacing w:val="0"/>
          <w:sz w:val="24"/>
          <w:highlight w:val="none"/>
          <w:u w:val="single"/>
        </w:rPr>
        <w:t xml:space="preserve">             </w:t>
      </w:r>
    </w:p>
    <w:p w14:paraId="662A297D">
      <w:pPr>
        <w:snapToGrid w:val="0"/>
        <w:spacing w:before="120" w:beforeLines="50" w:after="50" w:line="360" w:lineRule="auto"/>
        <w:ind w:right="480" w:firstLine="5520" w:firstLineChars="2300"/>
        <w:rPr>
          <w:rFonts w:hint="eastAsia" w:ascii="宋体" w:hAnsi="宋体"/>
          <w:color w:val="000000"/>
          <w:spacing w:val="0"/>
          <w:sz w:val="24"/>
          <w:highlight w:val="none"/>
          <w:u w:val="single"/>
        </w:rPr>
      </w:pPr>
      <w:r>
        <w:rPr>
          <w:rFonts w:hint="eastAsia" w:ascii="宋体" w:hAnsi="宋体"/>
          <w:color w:val="000000"/>
          <w:spacing w:val="0"/>
          <w:sz w:val="24"/>
          <w:highlight w:val="none"/>
        </w:rPr>
        <w:t>投标人（盖公章）：</w:t>
      </w:r>
      <w:r>
        <w:rPr>
          <w:rFonts w:hint="eastAsia" w:ascii="宋体" w:hAnsi="宋体"/>
          <w:color w:val="000000"/>
          <w:spacing w:val="0"/>
          <w:sz w:val="24"/>
          <w:highlight w:val="none"/>
          <w:u w:val="single"/>
        </w:rPr>
        <w:t xml:space="preserve">                 </w:t>
      </w:r>
    </w:p>
    <w:p w14:paraId="29AB74B4">
      <w:pPr>
        <w:snapToGrid w:val="0"/>
        <w:spacing w:before="120" w:beforeLines="50" w:after="50" w:line="360" w:lineRule="auto"/>
        <w:ind w:right="480" w:firstLine="5520" w:firstLineChars="2300"/>
        <w:rPr>
          <w:rFonts w:hint="eastAsia" w:ascii="宋体" w:hAnsi="宋体"/>
          <w:color w:val="000000"/>
          <w:spacing w:val="0"/>
          <w:sz w:val="24"/>
          <w:highlight w:val="none"/>
        </w:rPr>
      </w:pPr>
      <w:r>
        <w:rPr>
          <w:rFonts w:hint="eastAsia" w:ascii="宋体" w:hAnsi="宋体"/>
          <w:color w:val="000000"/>
          <w:spacing w:val="0"/>
          <w:sz w:val="24"/>
          <w:highlight w:val="none"/>
        </w:rPr>
        <w:t>年    月    日</w:t>
      </w:r>
    </w:p>
    <w:p w14:paraId="7B402A78">
      <w:pPr>
        <w:pStyle w:val="2"/>
        <w:rPr>
          <w:rFonts w:hint="eastAsia" w:ascii="宋体" w:hAnsi="宋体"/>
          <w:color w:val="000000"/>
          <w:spacing w:val="0"/>
          <w:sz w:val="24"/>
          <w:highlight w:val="none"/>
        </w:rPr>
      </w:pPr>
    </w:p>
    <w:p w14:paraId="4C4F855D">
      <w:pPr>
        <w:pStyle w:val="2"/>
        <w:rPr>
          <w:rFonts w:hint="eastAsia" w:ascii="宋体" w:hAnsi="宋体"/>
          <w:color w:val="000000"/>
          <w:spacing w:val="0"/>
          <w:sz w:val="24"/>
          <w:highlight w:val="none"/>
        </w:rPr>
      </w:pPr>
    </w:p>
    <w:p w14:paraId="52F46AE8">
      <w:pPr>
        <w:spacing w:line="360" w:lineRule="auto"/>
        <w:contextualSpacing/>
        <w:jc w:val="center"/>
        <w:rPr>
          <w:rFonts w:ascii="宋体" w:hAnsi="宋体"/>
          <w:b/>
          <w:color w:val="000000"/>
          <w:spacing w:val="0"/>
          <w:sz w:val="36"/>
          <w:szCs w:val="36"/>
          <w:highlight w:val="none"/>
        </w:rPr>
      </w:pPr>
      <w:r>
        <w:rPr>
          <w:rFonts w:hint="eastAsia" w:ascii="方正小标宋简体" w:hAnsi="方正小标宋简体" w:eastAsia="方正小标宋简体" w:cs="方正小标宋简体"/>
          <w:bCs/>
          <w:color w:val="000000"/>
          <w:spacing w:val="0"/>
          <w:sz w:val="36"/>
          <w:szCs w:val="36"/>
          <w:highlight w:val="none"/>
        </w:rPr>
        <w:t>投标人参加本项目无围标串标行为的承诺函</w:t>
      </w:r>
    </w:p>
    <w:p w14:paraId="043407DA">
      <w:pPr>
        <w:spacing w:line="440" w:lineRule="exact"/>
        <w:contextualSpacing/>
        <w:jc w:val="left"/>
        <w:rPr>
          <w:rFonts w:hint="eastAsia" w:ascii="宋体" w:hAnsi="宋体"/>
          <w:b/>
          <w:color w:val="000000"/>
          <w:spacing w:val="0"/>
          <w:sz w:val="24"/>
          <w:highlight w:val="none"/>
        </w:rPr>
      </w:pPr>
      <w:r>
        <w:rPr>
          <w:rFonts w:hint="eastAsia" w:ascii="宋体" w:hAnsi="宋体"/>
          <w:b/>
          <w:color w:val="000000"/>
          <w:spacing w:val="0"/>
          <w:sz w:val="24"/>
          <w:highlight w:val="none"/>
        </w:rPr>
        <w:t>一、我方承诺无下列相互串通投标的情形：</w:t>
      </w:r>
    </w:p>
    <w:p w14:paraId="6B990134">
      <w:pPr>
        <w:spacing w:line="440" w:lineRule="exact"/>
        <w:ind w:firstLine="470" w:firstLineChars="196"/>
        <w:contextualSpacing/>
        <w:jc w:val="left"/>
        <w:rPr>
          <w:rFonts w:hint="eastAsia" w:ascii="宋体" w:hAnsi="宋体"/>
          <w:color w:val="000000"/>
          <w:spacing w:val="0"/>
          <w:sz w:val="24"/>
          <w:highlight w:val="none"/>
        </w:rPr>
      </w:pPr>
      <w:r>
        <w:rPr>
          <w:rFonts w:hint="eastAsia" w:ascii="宋体" w:hAnsi="宋体"/>
          <w:color w:val="000000"/>
          <w:spacing w:val="0"/>
          <w:sz w:val="24"/>
          <w:highlight w:val="none"/>
        </w:rPr>
        <w:t>1.不同投标人的投标文件由同一单位或者个人编制；</w:t>
      </w:r>
    </w:p>
    <w:p w14:paraId="4205E4B1">
      <w:pPr>
        <w:spacing w:line="440" w:lineRule="exact"/>
        <w:ind w:firstLine="470" w:firstLineChars="196"/>
        <w:contextualSpacing/>
        <w:jc w:val="left"/>
        <w:rPr>
          <w:rFonts w:hint="eastAsia" w:ascii="宋体" w:hAnsi="宋体"/>
          <w:color w:val="000000"/>
          <w:spacing w:val="0"/>
          <w:sz w:val="24"/>
          <w:highlight w:val="none"/>
        </w:rPr>
      </w:pPr>
      <w:r>
        <w:rPr>
          <w:rFonts w:hint="eastAsia" w:ascii="宋体" w:hAnsi="宋体"/>
          <w:color w:val="000000"/>
          <w:spacing w:val="0"/>
          <w:sz w:val="24"/>
          <w:highlight w:val="none"/>
        </w:rPr>
        <w:t>2.不同投标人委托同一单位或者个人办理投标事宜；</w:t>
      </w:r>
    </w:p>
    <w:p w14:paraId="57E191C3">
      <w:pPr>
        <w:spacing w:line="440" w:lineRule="exact"/>
        <w:ind w:firstLine="470" w:firstLineChars="196"/>
        <w:contextualSpacing/>
        <w:jc w:val="left"/>
        <w:rPr>
          <w:rFonts w:hint="eastAsia" w:ascii="宋体" w:hAnsi="宋体"/>
          <w:color w:val="000000"/>
          <w:spacing w:val="0"/>
          <w:sz w:val="24"/>
          <w:highlight w:val="none"/>
        </w:rPr>
      </w:pPr>
      <w:r>
        <w:rPr>
          <w:rFonts w:hint="eastAsia" w:ascii="宋体" w:hAnsi="宋体"/>
          <w:color w:val="000000"/>
          <w:spacing w:val="0"/>
          <w:sz w:val="24"/>
          <w:highlight w:val="none"/>
        </w:rPr>
        <w:t>3.不同的投标人的投标文件载明的项目管理员为同一个人；</w:t>
      </w:r>
    </w:p>
    <w:p w14:paraId="2C1BCAA5">
      <w:pPr>
        <w:spacing w:line="440" w:lineRule="exact"/>
        <w:ind w:firstLine="470" w:firstLineChars="196"/>
        <w:contextualSpacing/>
        <w:jc w:val="left"/>
        <w:rPr>
          <w:rFonts w:hint="eastAsia" w:ascii="宋体" w:hAnsi="宋体"/>
          <w:color w:val="000000"/>
          <w:spacing w:val="0"/>
          <w:sz w:val="24"/>
          <w:highlight w:val="none"/>
        </w:rPr>
      </w:pPr>
      <w:r>
        <w:rPr>
          <w:rFonts w:hint="eastAsia" w:ascii="宋体" w:hAnsi="宋体"/>
          <w:color w:val="000000"/>
          <w:spacing w:val="0"/>
          <w:sz w:val="24"/>
          <w:highlight w:val="none"/>
        </w:rPr>
        <w:t>4.不同投标人的投标文件异常一致或者投标报价呈规律性差异；</w:t>
      </w:r>
    </w:p>
    <w:p w14:paraId="29C49192">
      <w:pPr>
        <w:spacing w:line="440" w:lineRule="exact"/>
        <w:ind w:firstLine="470" w:firstLineChars="196"/>
        <w:contextualSpacing/>
        <w:jc w:val="left"/>
        <w:rPr>
          <w:rFonts w:hint="eastAsia" w:ascii="宋体" w:hAnsi="宋体"/>
          <w:color w:val="000000"/>
          <w:spacing w:val="0"/>
          <w:sz w:val="24"/>
          <w:highlight w:val="none"/>
        </w:rPr>
      </w:pPr>
      <w:r>
        <w:rPr>
          <w:rFonts w:hint="eastAsia" w:ascii="宋体" w:hAnsi="宋体"/>
          <w:color w:val="000000"/>
          <w:spacing w:val="0"/>
          <w:sz w:val="24"/>
          <w:highlight w:val="none"/>
        </w:rPr>
        <w:t>5.不同投标人的投标文件相互混装；</w:t>
      </w:r>
    </w:p>
    <w:p w14:paraId="14A76DDB">
      <w:pPr>
        <w:spacing w:line="440" w:lineRule="exact"/>
        <w:ind w:firstLine="470" w:firstLineChars="196"/>
        <w:contextualSpacing/>
        <w:jc w:val="left"/>
        <w:rPr>
          <w:rFonts w:hint="eastAsia" w:ascii="宋体" w:hAnsi="宋体"/>
          <w:color w:val="000000"/>
          <w:spacing w:val="0"/>
          <w:sz w:val="24"/>
          <w:highlight w:val="none"/>
        </w:rPr>
      </w:pPr>
      <w:r>
        <w:rPr>
          <w:rFonts w:hint="eastAsia" w:ascii="宋体" w:hAnsi="宋体"/>
          <w:color w:val="000000"/>
          <w:spacing w:val="0"/>
          <w:sz w:val="24"/>
          <w:highlight w:val="none"/>
        </w:rPr>
        <w:t>6.不同投标人的投标保证金从同一单位或者个人账户转出。</w:t>
      </w:r>
    </w:p>
    <w:p w14:paraId="3E9BC63A">
      <w:pPr>
        <w:spacing w:line="440" w:lineRule="exact"/>
        <w:contextualSpacing/>
        <w:jc w:val="left"/>
        <w:rPr>
          <w:rFonts w:hint="eastAsia" w:ascii="宋体" w:hAnsi="宋体"/>
          <w:color w:val="000000"/>
          <w:spacing w:val="0"/>
          <w:sz w:val="24"/>
          <w:highlight w:val="none"/>
        </w:rPr>
      </w:pPr>
      <w:r>
        <w:rPr>
          <w:rFonts w:hint="eastAsia" w:ascii="宋体" w:hAnsi="宋体"/>
          <w:b/>
          <w:color w:val="000000"/>
          <w:spacing w:val="0"/>
          <w:sz w:val="24"/>
          <w:highlight w:val="none"/>
        </w:rPr>
        <w:t>二、我方承诺无下列恶意串通的情形：</w:t>
      </w:r>
    </w:p>
    <w:p w14:paraId="1573C0AF">
      <w:pPr>
        <w:spacing w:line="440" w:lineRule="exact"/>
        <w:ind w:firstLine="470" w:firstLineChars="196"/>
        <w:contextualSpacing/>
        <w:jc w:val="left"/>
        <w:rPr>
          <w:rFonts w:hint="eastAsia" w:ascii="宋体" w:hAnsi="宋体"/>
          <w:color w:val="000000"/>
          <w:spacing w:val="0"/>
          <w:sz w:val="24"/>
          <w:highlight w:val="none"/>
        </w:rPr>
      </w:pPr>
      <w:r>
        <w:rPr>
          <w:rFonts w:hint="eastAsia" w:ascii="宋体" w:hAnsi="宋体"/>
          <w:color w:val="000000"/>
          <w:spacing w:val="0"/>
          <w:sz w:val="24"/>
          <w:highlight w:val="none"/>
        </w:rPr>
        <w:t>1.投标人直接或者间接从采购人或者采购代理机构处获得其他投标人的相关信息并修改其投标文件或者响应文件；</w:t>
      </w:r>
    </w:p>
    <w:p w14:paraId="152AD054">
      <w:pPr>
        <w:spacing w:line="440" w:lineRule="exact"/>
        <w:ind w:firstLine="470" w:firstLineChars="196"/>
        <w:contextualSpacing/>
        <w:jc w:val="left"/>
        <w:rPr>
          <w:rFonts w:hint="eastAsia" w:ascii="宋体" w:hAnsi="宋体"/>
          <w:color w:val="000000"/>
          <w:spacing w:val="0"/>
          <w:sz w:val="24"/>
          <w:highlight w:val="none"/>
        </w:rPr>
      </w:pPr>
      <w:r>
        <w:rPr>
          <w:rFonts w:hint="eastAsia" w:ascii="宋体" w:hAnsi="宋体"/>
          <w:color w:val="000000"/>
          <w:spacing w:val="0"/>
          <w:sz w:val="24"/>
          <w:highlight w:val="none"/>
        </w:rPr>
        <w:t>2.投标人按照采购人或者采购代理机构的授意撤换、修改投标文件或者响应文件；</w:t>
      </w:r>
    </w:p>
    <w:p w14:paraId="0EB1E8F1">
      <w:pPr>
        <w:spacing w:line="440" w:lineRule="exact"/>
        <w:ind w:firstLine="470" w:firstLineChars="196"/>
        <w:contextualSpacing/>
        <w:jc w:val="left"/>
        <w:rPr>
          <w:rFonts w:hint="eastAsia" w:ascii="宋体" w:hAnsi="宋体"/>
          <w:color w:val="000000"/>
          <w:spacing w:val="0"/>
          <w:sz w:val="24"/>
          <w:highlight w:val="none"/>
        </w:rPr>
      </w:pPr>
      <w:r>
        <w:rPr>
          <w:rFonts w:hint="eastAsia" w:ascii="宋体" w:hAnsi="宋体"/>
          <w:color w:val="000000"/>
          <w:spacing w:val="0"/>
          <w:sz w:val="24"/>
          <w:highlight w:val="none"/>
        </w:rPr>
        <w:t>3.投标人之间协商报价、技术方案等投标文件或者响应文件的实质性内容；</w:t>
      </w:r>
    </w:p>
    <w:p w14:paraId="7553E7B3">
      <w:pPr>
        <w:spacing w:line="440" w:lineRule="exact"/>
        <w:ind w:firstLine="470" w:firstLineChars="196"/>
        <w:contextualSpacing/>
        <w:jc w:val="left"/>
        <w:rPr>
          <w:rFonts w:hint="eastAsia" w:ascii="宋体" w:hAnsi="宋体"/>
          <w:color w:val="000000"/>
          <w:spacing w:val="0"/>
          <w:sz w:val="24"/>
          <w:highlight w:val="none"/>
        </w:rPr>
      </w:pPr>
      <w:r>
        <w:rPr>
          <w:rFonts w:hint="eastAsia" w:ascii="宋体" w:hAnsi="宋体"/>
          <w:color w:val="000000"/>
          <w:spacing w:val="0"/>
          <w:sz w:val="24"/>
          <w:highlight w:val="none"/>
        </w:rPr>
        <w:t>4.属于同一集团、协会、商会等组织成员的投标人按照该组织要求协同参加政府采购活动；</w:t>
      </w:r>
    </w:p>
    <w:p w14:paraId="48A17FC9">
      <w:pPr>
        <w:spacing w:line="440" w:lineRule="exact"/>
        <w:ind w:firstLine="470" w:firstLineChars="196"/>
        <w:contextualSpacing/>
        <w:jc w:val="left"/>
        <w:rPr>
          <w:rFonts w:hint="eastAsia" w:ascii="宋体" w:hAnsi="宋体"/>
          <w:color w:val="000000"/>
          <w:spacing w:val="0"/>
          <w:sz w:val="24"/>
          <w:highlight w:val="none"/>
        </w:rPr>
      </w:pPr>
      <w:r>
        <w:rPr>
          <w:rFonts w:hint="eastAsia" w:ascii="宋体" w:hAnsi="宋体"/>
          <w:color w:val="000000"/>
          <w:spacing w:val="0"/>
          <w:sz w:val="24"/>
          <w:highlight w:val="none"/>
        </w:rPr>
        <w:t>5.投标人之间事先约定一致抬高或者压低投标报价，或者在招标项目中事先约定轮流以高价位或者低价位中标，或者事先约定由某一特定投标人中标，然后再参加投标；</w:t>
      </w:r>
    </w:p>
    <w:p w14:paraId="7B3568FE">
      <w:pPr>
        <w:spacing w:line="440" w:lineRule="exact"/>
        <w:ind w:firstLine="470" w:firstLineChars="196"/>
        <w:contextualSpacing/>
        <w:jc w:val="left"/>
        <w:rPr>
          <w:rFonts w:hint="eastAsia" w:ascii="宋体" w:hAnsi="宋体"/>
          <w:color w:val="000000"/>
          <w:spacing w:val="0"/>
          <w:sz w:val="24"/>
          <w:highlight w:val="none"/>
        </w:rPr>
      </w:pPr>
      <w:r>
        <w:rPr>
          <w:rFonts w:hint="eastAsia" w:ascii="宋体" w:hAnsi="宋体"/>
          <w:color w:val="000000"/>
          <w:spacing w:val="0"/>
          <w:sz w:val="24"/>
          <w:highlight w:val="none"/>
        </w:rPr>
        <w:t>6.投标人之间商定部分投标人放弃参加政府采购活动或者放弃中标；</w:t>
      </w:r>
    </w:p>
    <w:p w14:paraId="3DDA4C3D">
      <w:pPr>
        <w:spacing w:line="440" w:lineRule="exact"/>
        <w:ind w:firstLine="470" w:firstLineChars="196"/>
        <w:contextualSpacing/>
        <w:jc w:val="left"/>
        <w:rPr>
          <w:rFonts w:hint="eastAsia" w:ascii="宋体" w:hAnsi="宋体"/>
          <w:color w:val="000000"/>
          <w:spacing w:val="0"/>
          <w:sz w:val="24"/>
          <w:highlight w:val="none"/>
        </w:rPr>
      </w:pPr>
      <w:r>
        <w:rPr>
          <w:rFonts w:hint="eastAsia" w:ascii="宋体" w:hAnsi="宋体"/>
          <w:color w:val="000000"/>
          <w:spacing w:val="0"/>
          <w:sz w:val="24"/>
          <w:highlight w:val="none"/>
        </w:rPr>
        <w:t>7.投标人与采购人或者采购代理机构之间、投标人相互之间，为谋求特定投标人中标或者排斥其他投标人的其他串通行为。</w:t>
      </w:r>
    </w:p>
    <w:p w14:paraId="24E09F87">
      <w:pPr>
        <w:spacing w:line="440" w:lineRule="exact"/>
        <w:ind w:firstLine="471" w:firstLineChars="196"/>
        <w:contextualSpacing/>
        <w:jc w:val="left"/>
        <w:rPr>
          <w:rFonts w:hint="eastAsia" w:ascii="宋体" w:hAnsi="宋体"/>
          <w:b/>
          <w:color w:val="000000"/>
          <w:spacing w:val="0"/>
          <w:sz w:val="24"/>
          <w:highlight w:val="none"/>
        </w:rPr>
      </w:pPr>
      <w:r>
        <w:rPr>
          <w:rFonts w:hint="eastAsia" w:ascii="宋体" w:hAnsi="宋体"/>
          <w:b/>
          <w:color w:val="000000"/>
          <w:spacing w:val="0"/>
          <w:sz w:val="24"/>
          <w:highlight w:val="none"/>
        </w:rPr>
        <w:t>以上情形一经核查属实，我方愿意承担一切后果，并不再寻求任何旨在减轻或者免除法律责任的辩解。</w:t>
      </w:r>
    </w:p>
    <w:p w14:paraId="067610FA">
      <w:pPr>
        <w:pStyle w:val="8"/>
        <w:spacing w:line="440" w:lineRule="exact"/>
        <w:ind w:firstLine="6840" w:firstLineChars="2850"/>
        <w:contextualSpacing/>
        <w:rPr>
          <w:rFonts w:hint="eastAsia" w:hAnsi="宋体"/>
          <w:color w:val="000000"/>
          <w:spacing w:val="0"/>
          <w:sz w:val="24"/>
          <w:szCs w:val="24"/>
          <w:highlight w:val="none"/>
        </w:rPr>
      </w:pPr>
    </w:p>
    <w:p w14:paraId="539E16A7">
      <w:pPr>
        <w:pStyle w:val="8"/>
        <w:spacing w:line="440" w:lineRule="exact"/>
        <w:contextualSpacing/>
        <w:jc w:val="center"/>
        <w:rPr>
          <w:rFonts w:hint="eastAsia" w:hAnsi="宋体"/>
          <w:color w:val="000000"/>
          <w:spacing w:val="0"/>
          <w:sz w:val="24"/>
          <w:szCs w:val="24"/>
          <w:highlight w:val="none"/>
        </w:rPr>
      </w:pPr>
      <w:r>
        <w:rPr>
          <w:rFonts w:hint="eastAsia" w:hAnsi="宋体"/>
          <w:color w:val="000000"/>
          <w:spacing w:val="0"/>
          <w:sz w:val="24"/>
          <w:szCs w:val="24"/>
          <w:highlight w:val="none"/>
        </w:rPr>
        <w:t xml:space="preserve"> </w:t>
      </w:r>
      <w:r>
        <w:rPr>
          <w:rFonts w:hAnsi="宋体"/>
          <w:color w:val="000000"/>
          <w:spacing w:val="0"/>
          <w:sz w:val="24"/>
          <w:szCs w:val="24"/>
          <w:highlight w:val="none"/>
        </w:rPr>
        <w:t xml:space="preserve">                                   </w:t>
      </w:r>
      <w:r>
        <w:rPr>
          <w:rFonts w:hint="eastAsia" w:hAnsi="宋体"/>
          <w:color w:val="000000"/>
          <w:spacing w:val="0"/>
          <w:sz w:val="24"/>
          <w:szCs w:val="24"/>
          <w:highlight w:val="none"/>
        </w:rPr>
        <w:t>投标人名称（公章）</w:t>
      </w:r>
    </w:p>
    <w:p w14:paraId="3972E23B">
      <w:pPr>
        <w:pStyle w:val="8"/>
        <w:spacing w:line="440" w:lineRule="exact"/>
        <w:contextualSpacing/>
        <w:rPr>
          <w:rFonts w:hint="eastAsia" w:hAnsi="宋体"/>
          <w:color w:val="000000"/>
          <w:spacing w:val="0"/>
          <w:sz w:val="24"/>
          <w:highlight w:val="none"/>
        </w:rPr>
      </w:pPr>
      <w:r>
        <w:rPr>
          <w:rFonts w:hint="eastAsia" w:hAnsi="宋体"/>
          <w:color w:val="000000"/>
          <w:spacing w:val="0"/>
          <w:sz w:val="24"/>
          <w:highlight w:val="none"/>
        </w:rPr>
        <w:t xml:space="preserve">                                                </w:t>
      </w:r>
      <w:r>
        <w:rPr>
          <w:rFonts w:hint="eastAsia" w:hAnsi="宋体"/>
          <w:color w:val="000000"/>
          <w:spacing w:val="0"/>
          <w:sz w:val="24"/>
          <w:highlight w:val="none"/>
          <w:u w:val="single"/>
        </w:rPr>
        <w:t xml:space="preserve">      </w:t>
      </w:r>
      <w:r>
        <w:rPr>
          <w:rFonts w:hint="eastAsia" w:hAnsi="宋体"/>
          <w:color w:val="000000"/>
          <w:spacing w:val="0"/>
          <w:sz w:val="24"/>
          <w:highlight w:val="none"/>
        </w:rPr>
        <w:t>年</w:t>
      </w:r>
      <w:r>
        <w:rPr>
          <w:rFonts w:hint="eastAsia" w:hAnsi="宋体"/>
          <w:color w:val="000000"/>
          <w:spacing w:val="0"/>
          <w:sz w:val="24"/>
          <w:highlight w:val="none"/>
          <w:u w:val="single"/>
        </w:rPr>
        <w:t xml:space="preserve">    </w:t>
      </w:r>
      <w:r>
        <w:rPr>
          <w:rFonts w:hint="eastAsia" w:hAnsi="宋体"/>
          <w:color w:val="000000"/>
          <w:spacing w:val="0"/>
          <w:sz w:val="24"/>
          <w:highlight w:val="none"/>
        </w:rPr>
        <w:t>月</w:t>
      </w:r>
      <w:r>
        <w:rPr>
          <w:rFonts w:hint="eastAsia" w:hAnsi="宋体"/>
          <w:color w:val="000000"/>
          <w:spacing w:val="0"/>
          <w:sz w:val="24"/>
          <w:highlight w:val="none"/>
          <w:u w:val="single"/>
        </w:rPr>
        <w:t xml:space="preserve">     </w:t>
      </w:r>
      <w:r>
        <w:rPr>
          <w:rFonts w:hint="eastAsia" w:hAnsi="宋体"/>
          <w:color w:val="000000"/>
          <w:spacing w:val="0"/>
          <w:sz w:val="24"/>
          <w:highlight w:val="none"/>
        </w:rPr>
        <w:t>日</w:t>
      </w:r>
    </w:p>
    <w:p w14:paraId="214A6991">
      <w:pPr>
        <w:pStyle w:val="2"/>
        <w:rPr>
          <w:rFonts w:hint="eastAsia" w:ascii="宋体" w:hAnsi="宋体"/>
          <w:color w:val="000000"/>
          <w:spacing w:val="0"/>
          <w:sz w:val="24"/>
          <w:highlight w:val="none"/>
          <w:lang w:val="en-US" w:eastAsia="zh-CN"/>
        </w:rPr>
      </w:pPr>
    </w:p>
    <w:p w14:paraId="67402AD2">
      <w:pPr>
        <w:spacing w:line="500" w:lineRule="exact"/>
        <w:jc w:val="center"/>
        <w:rPr>
          <w:rFonts w:ascii="方正小标宋简体" w:hAnsi="方正小标宋简体" w:eastAsia="方正小标宋简体" w:cs="Calibri"/>
          <w:bCs/>
          <w:color w:val="000000"/>
          <w:spacing w:val="0"/>
          <w:sz w:val="44"/>
          <w:szCs w:val="44"/>
          <w:highlight w:val="none"/>
        </w:rPr>
      </w:pPr>
      <w:r>
        <w:rPr>
          <w:rFonts w:hint="eastAsia" w:ascii="仿宋_GB2312" w:hAnsi="Calibri" w:eastAsia="仿宋_GB2312" w:cs="Calibri"/>
          <w:color w:val="000000"/>
          <w:spacing w:val="0"/>
          <w:sz w:val="32"/>
          <w:szCs w:val="32"/>
          <w:highlight w:val="none"/>
        </w:rPr>
        <w:br w:type="page"/>
      </w:r>
      <w:r>
        <w:rPr>
          <w:rFonts w:hint="eastAsia" w:ascii="方正小标宋简体" w:hAnsi="方正小标宋简体" w:eastAsia="方正小标宋简体" w:cs="Calibri"/>
          <w:bCs/>
          <w:color w:val="000000"/>
          <w:spacing w:val="0"/>
          <w:sz w:val="44"/>
          <w:szCs w:val="44"/>
          <w:highlight w:val="none"/>
        </w:rPr>
        <w:t>商务</w:t>
      </w:r>
      <w:r>
        <w:rPr>
          <w:rFonts w:hint="eastAsia" w:ascii="方正小标宋简体" w:hAnsi="方正小标宋简体" w:eastAsia="方正小标宋简体" w:cs="Calibri"/>
          <w:bCs/>
          <w:color w:val="000000"/>
          <w:spacing w:val="0"/>
          <w:sz w:val="44"/>
          <w:szCs w:val="44"/>
          <w:highlight w:val="none"/>
          <w:lang w:val="en-US" w:eastAsia="zh-CN"/>
        </w:rPr>
        <w:t>需求参数</w:t>
      </w:r>
      <w:r>
        <w:rPr>
          <w:rFonts w:hint="eastAsia" w:ascii="方正小标宋简体" w:hAnsi="方正小标宋简体" w:eastAsia="方正小标宋简体" w:cs="Calibri"/>
          <w:bCs/>
          <w:color w:val="000000"/>
          <w:spacing w:val="0"/>
          <w:sz w:val="44"/>
          <w:szCs w:val="44"/>
          <w:highlight w:val="none"/>
        </w:rPr>
        <w:t>偏离表格式</w:t>
      </w:r>
    </w:p>
    <w:p w14:paraId="30C50440">
      <w:pPr>
        <w:snapToGrid w:val="0"/>
        <w:spacing w:before="50"/>
        <w:jc w:val="left"/>
        <w:rPr>
          <w:rFonts w:ascii="宋体" w:hAnsi="宋体" w:eastAsia="宋体" w:cs="Calibri"/>
          <w:color w:val="000000"/>
          <w:spacing w:val="0"/>
          <w:sz w:val="24"/>
          <w:szCs w:val="24"/>
          <w:highlight w:val="none"/>
        </w:rPr>
      </w:pPr>
      <w:r>
        <w:rPr>
          <w:rFonts w:hint="eastAsia" w:ascii="宋体" w:hAnsi="宋体" w:eastAsia="宋体" w:cs="Calibri"/>
          <w:color w:val="000000"/>
          <w:spacing w:val="0"/>
          <w:sz w:val="24"/>
          <w:szCs w:val="24"/>
          <w:highlight w:val="none"/>
        </w:rPr>
        <w:t xml:space="preserve"> </w:t>
      </w:r>
    </w:p>
    <w:p w14:paraId="21E41201">
      <w:pPr>
        <w:spacing w:line="520" w:lineRule="exact"/>
        <w:rPr>
          <w:rFonts w:ascii="仿宋_GB2312" w:hAnsi="Calibri" w:eastAsia="仿宋_GB2312" w:cs="Calibri"/>
          <w:color w:val="000000"/>
          <w:spacing w:val="0"/>
          <w:sz w:val="24"/>
          <w:szCs w:val="24"/>
          <w:highlight w:val="none"/>
          <w:u w:val="single"/>
        </w:rPr>
      </w:pPr>
      <w:r>
        <w:rPr>
          <w:rFonts w:hint="eastAsia" w:ascii="仿宋_GB2312" w:hAnsi="Calibri" w:eastAsia="仿宋_GB2312" w:cs="Calibri"/>
          <w:color w:val="000000"/>
          <w:spacing w:val="0"/>
          <w:sz w:val="24"/>
          <w:szCs w:val="24"/>
          <w:highlight w:val="none"/>
        </w:rPr>
        <w:t>项目编号：</w:t>
      </w:r>
      <w:r>
        <w:rPr>
          <w:rFonts w:hint="eastAsia" w:ascii="仿宋_GB2312" w:hAnsi="Calibri" w:eastAsia="仿宋_GB2312" w:cs="Calibri"/>
          <w:color w:val="000000"/>
          <w:spacing w:val="0"/>
          <w:sz w:val="24"/>
          <w:szCs w:val="24"/>
          <w:highlight w:val="none"/>
          <w:u w:val="single"/>
        </w:rPr>
        <w:t xml:space="preserve">               </w:t>
      </w:r>
      <w:r>
        <w:rPr>
          <w:rFonts w:hint="eastAsia" w:ascii="仿宋_GB2312" w:hAnsi="Calibri" w:eastAsia="仿宋_GB2312" w:cs="Calibri"/>
          <w:color w:val="000000"/>
          <w:spacing w:val="0"/>
          <w:sz w:val="24"/>
          <w:szCs w:val="24"/>
          <w:highlight w:val="none"/>
          <w:u w:val="single"/>
          <w:lang w:val="en-US" w:eastAsia="zh-CN"/>
        </w:rPr>
        <w:t xml:space="preserve">    </w:t>
      </w:r>
      <w:r>
        <w:rPr>
          <w:rFonts w:hint="eastAsia" w:ascii="仿宋_GB2312" w:hAnsi="Calibri" w:eastAsia="仿宋_GB2312" w:cs="Calibri"/>
          <w:color w:val="000000"/>
          <w:spacing w:val="0"/>
          <w:sz w:val="24"/>
          <w:szCs w:val="24"/>
          <w:highlight w:val="none"/>
          <w:u w:val="single"/>
        </w:rPr>
        <w:t xml:space="preserve">  </w:t>
      </w:r>
    </w:p>
    <w:p w14:paraId="759C63BC">
      <w:pPr>
        <w:snapToGrid w:val="0"/>
        <w:spacing w:before="50" w:line="520" w:lineRule="exact"/>
        <w:jc w:val="left"/>
        <w:rPr>
          <w:rFonts w:hint="default" w:ascii="仿宋_GB2312" w:hAnsi="Courier New" w:eastAsia="仿宋_GB2312" w:cs="宋体"/>
          <w:color w:val="000000"/>
          <w:spacing w:val="0"/>
          <w:kern w:val="0"/>
          <w:sz w:val="24"/>
          <w:szCs w:val="24"/>
          <w:highlight w:val="none"/>
          <w:u w:val="single"/>
          <w:lang w:val="en-US" w:eastAsia="zh-CN"/>
        </w:rPr>
      </w:pPr>
      <w:r>
        <w:rPr>
          <w:rFonts w:hint="eastAsia" w:ascii="仿宋_GB2312" w:hAnsi="Courier New" w:eastAsia="仿宋_GB2312" w:cs="宋体"/>
          <w:color w:val="000000"/>
          <w:spacing w:val="0"/>
          <w:kern w:val="0"/>
          <w:sz w:val="24"/>
          <w:szCs w:val="24"/>
          <w:highlight w:val="none"/>
          <w:lang w:val="en-US" w:eastAsia="zh-CN"/>
        </w:rPr>
        <w:t>标的名称：</w:t>
      </w:r>
      <w:r>
        <w:rPr>
          <w:rFonts w:hint="eastAsia" w:ascii="仿宋_GB2312" w:hAnsi="Courier New" w:eastAsia="仿宋_GB2312" w:cs="宋体"/>
          <w:color w:val="000000"/>
          <w:spacing w:val="0"/>
          <w:kern w:val="0"/>
          <w:sz w:val="24"/>
          <w:szCs w:val="24"/>
          <w:highlight w:val="none"/>
          <w:u w:val="single"/>
          <w:lang w:val="en-US" w:eastAsia="zh-CN"/>
        </w:rPr>
        <w:t xml:space="preserve">                      </w:t>
      </w:r>
    </w:p>
    <w:tbl>
      <w:tblPr>
        <w:tblStyle w:val="12"/>
        <w:tblW w:w="8938" w:type="dxa"/>
        <w:tblInd w:w="135"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39"/>
        <w:gridCol w:w="2805"/>
        <w:gridCol w:w="2246"/>
        <w:gridCol w:w="1474"/>
        <w:gridCol w:w="1474"/>
      </w:tblGrid>
      <w:tr w14:paraId="0980FD6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939" w:type="dxa"/>
            <w:tcBorders>
              <w:top w:val="single" w:color="auto" w:sz="4" w:space="0"/>
              <w:left w:val="single" w:color="auto" w:sz="4" w:space="0"/>
              <w:bottom w:val="single" w:color="auto" w:sz="4" w:space="0"/>
              <w:right w:val="single" w:color="auto" w:sz="4" w:space="0"/>
            </w:tcBorders>
            <w:vAlign w:val="center"/>
          </w:tcPr>
          <w:p w14:paraId="3F3F6817">
            <w:pPr>
              <w:snapToGrid w:val="0"/>
              <w:spacing w:before="156" w:beforeLines="50" w:line="520" w:lineRule="exact"/>
              <w:jc w:val="center"/>
              <w:rPr>
                <w:rFonts w:hint="eastAsia" w:ascii="仿宋_GB2312" w:hAnsi="Calibri" w:eastAsia="仿宋_GB2312" w:cs="Calibri"/>
                <w:color w:val="000000"/>
                <w:spacing w:val="0"/>
                <w:sz w:val="24"/>
                <w:szCs w:val="24"/>
                <w:highlight w:val="none"/>
                <w:lang w:eastAsia="zh-CN"/>
              </w:rPr>
            </w:pPr>
            <w:r>
              <w:rPr>
                <w:rFonts w:hint="eastAsia" w:ascii="仿宋_GB2312" w:hAnsi="Calibri" w:eastAsia="仿宋_GB2312" w:cs="Calibri"/>
                <w:color w:val="000000"/>
                <w:spacing w:val="0"/>
                <w:sz w:val="24"/>
                <w:szCs w:val="24"/>
                <w:highlight w:val="none"/>
                <w:lang w:val="en-US" w:eastAsia="zh-CN"/>
              </w:rPr>
              <w:t>序号</w:t>
            </w:r>
          </w:p>
        </w:tc>
        <w:tc>
          <w:tcPr>
            <w:tcW w:w="2805" w:type="dxa"/>
            <w:tcBorders>
              <w:top w:val="single" w:color="auto" w:sz="4" w:space="0"/>
              <w:left w:val="nil"/>
              <w:bottom w:val="single" w:color="auto" w:sz="4" w:space="0"/>
              <w:right w:val="single" w:color="auto" w:sz="4" w:space="0"/>
            </w:tcBorders>
            <w:vAlign w:val="center"/>
          </w:tcPr>
          <w:p w14:paraId="07F673D7">
            <w:pPr>
              <w:snapToGrid w:val="0"/>
              <w:spacing w:before="156" w:beforeLines="50" w:line="240" w:lineRule="auto"/>
              <w:jc w:val="center"/>
              <w:rPr>
                <w:rFonts w:ascii="仿宋_GB2312" w:hAnsi="Calibri" w:eastAsia="仿宋_GB2312" w:cs="Calibri"/>
                <w:color w:val="000000"/>
                <w:spacing w:val="0"/>
                <w:sz w:val="24"/>
                <w:szCs w:val="24"/>
                <w:highlight w:val="none"/>
              </w:rPr>
            </w:pPr>
            <w:r>
              <w:rPr>
                <w:rFonts w:hint="eastAsia" w:ascii="仿宋_GB2312" w:hAnsi="Calibri" w:eastAsia="仿宋_GB2312" w:cs="Calibri"/>
                <w:color w:val="000000"/>
                <w:spacing w:val="0"/>
                <w:sz w:val="24"/>
                <w:szCs w:val="24"/>
                <w:highlight w:val="none"/>
              </w:rPr>
              <w:t>竞争性磋商文件商务条款要求</w:t>
            </w:r>
          </w:p>
        </w:tc>
        <w:tc>
          <w:tcPr>
            <w:tcW w:w="2246" w:type="dxa"/>
            <w:tcBorders>
              <w:top w:val="single" w:color="auto" w:sz="4" w:space="0"/>
              <w:left w:val="nil"/>
              <w:bottom w:val="single" w:color="auto" w:sz="4" w:space="0"/>
              <w:right w:val="single" w:color="auto" w:sz="4" w:space="0"/>
            </w:tcBorders>
            <w:vAlign w:val="center"/>
          </w:tcPr>
          <w:p w14:paraId="2E2A99D6">
            <w:pPr>
              <w:snapToGrid w:val="0"/>
              <w:spacing w:before="156" w:beforeLines="50" w:line="240" w:lineRule="auto"/>
              <w:jc w:val="center"/>
              <w:rPr>
                <w:rFonts w:hint="eastAsia" w:ascii="仿宋_GB2312" w:hAnsi="Calibri" w:eastAsia="仿宋_GB2312" w:cs="Calibri"/>
                <w:color w:val="000000"/>
                <w:spacing w:val="0"/>
                <w:sz w:val="24"/>
                <w:szCs w:val="24"/>
                <w:highlight w:val="none"/>
                <w:lang w:val="en-US" w:eastAsia="zh-CN"/>
              </w:rPr>
            </w:pPr>
            <w:r>
              <w:rPr>
                <w:rFonts w:hint="eastAsia" w:ascii="仿宋_GB2312" w:hAnsi="Calibri" w:eastAsia="仿宋_GB2312" w:cs="Calibri"/>
                <w:color w:val="000000"/>
                <w:spacing w:val="0"/>
                <w:sz w:val="24"/>
                <w:szCs w:val="24"/>
                <w:highlight w:val="none"/>
              </w:rPr>
              <w:t>供应商的承诺或说明</w:t>
            </w:r>
          </w:p>
        </w:tc>
        <w:tc>
          <w:tcPr>
            <w:tcW w:w="1474" w:type="dxa"/>
            <w:tcBorders>
              <w:top w:val="single" w:color="auto" w:sz="4" w:space="0"/>
              <w:left w:val="nil"/>
              <w:bottom w:val="single" w:color="auto" w:sz="4" w:space="0"/>
              <w:right w:val="single" w:color="auto" w:sz="4" w:space="0"/>
            </w:tcBorders>
            <w:vAlign w:val="center"/>
          </w:tcPr>
          <w:p w14:paraId="0EEEC991">
            <w:pPr>
              <w:snapToGrid w:val="0"/>
              <w:spacing w:before="156" w:beforeLines="50" w:line="240" w:lineRule="auto"/>
              <w:jc w:val="center"/>
              <w:rPr>
                <w:rFonts w:ascii="仿宋_GB2312" w:hAnsi="Calibri" w:eastAsia="仿宋_GB2312" w:cs="Calibri"/>
                <w:color w:val="000000"/>
                <w:spacing w:val="0"/>
                <w:sz w:val="24"/>
                <w:szCs w:val="24"/>
                <w:highlight w:val="none"/>
              </w:rPr>
            </w:pPr>
            <w:r>
              <w:rPr>
                <w:rFonts w:hint="eastAsia" w:ascii="仿宋_GB2312" w:hAnsi="Calibri" w:eastAsia="仿宋_GB2312" w:cs="Calibri"/>
                <w:color w:val="000000"/>
                <w:spacing w:val="0"/>
                <w:sz w:val="24"/>
                <w:szCs w:val="24"/>
                <w:highlight w:val="none"/>
              </w:rPr>
              <w:t>偏离</w:t>
            </w:r>
            <w:r>
              <w:rPr>
                <w:rFonts w:hint="eastAsia" w:ascii="仿宋_GB2312" w:hAnsi="Calibri" w:eastAsia="仿宋_GB2312" w:cs="Calibri"/>
                <w:color w:val="000000"/>
                <w:spacing w:val="0"/>
                <w:sz w:val="24"/>
                <w:szCs w:val="24"/>
                <w:highlight w:val="none"/>
                <w:lang w:val="en-US" w:eastAsia="zh-CN"/>
              </w:rPr>
              <w:t>情况</w:t>
            </w:r>
          </w:p>
        </w:tc>
        <w:tc>
          <w:tcPr>
            <w:tcW w:w="1474" w:type="dxa"/>
            <w:tcBorders>
              <w:top w:val="single" w:color="auto" w:sz="4" w:space="0"/>
              <w:left w:val="nil"/>
              <w:bottom w:val="single" w:color="auto" w:sz="4" w:space="0"/>
              <w:right w:val="single" w:color="auto" w:sz="4" w:space="0"/>
            </w:tcBorders>
            <w:vAlign w:val="center"/>
          </w:tcPr>
          <w:p w14:paraId="4DDB117D">
            <w:pPr>
              <w:snapToGrid w:val="0"/>
              <w:spacing w:before="156" w:beforeLines="50" w:line="240" w:lineRule="auto"/>
              <w:jc w:val="center"/>
              <w:rPr>
                <w:rFonts w:hint="default" w:ascii="仿宋_GB2312" w:hAnsi="Calibri" w:eastAsia="仿宋_GB2312" w:cs="Calibri"/>
                <w:color w:val="000000"/>
                <w:spacing w:val="0"/>
                <w:sz w:val="24"/>
                <w:szCs w:val="24"/>
                <w:highlight w:val="none"/>
                <w:lang w:val="en-US" w:eastAsia="zh-CN"/>
              </w:rPr>
            </w:pPr>
            <w:r>
              <w:rPr>
                <w:rFonts w:hint="eastAsia" w:ascii="仿宋_GB2312" w:hAnsi="Calibri" w:eastAsia="仿宋_GB2312" w:cs="Calibri"/>
                <w:color w:val="000000"/>
                <w:spacing w:val="0"/>
                <w:sz w:val="24"/>
                <w:szCs w:val="24"/>
                <w:highlight w:val="none"/>
                <w:lang w:val="en-US" w:eastAsia="zh-CN"/>
              </w:rPr>
              <w:t>佐证说明及材料页码</w:t>
            </w:r>
          </w:p>
        </w:tc>
      </w:tr>
      <w:tr w14:paraId="1577B2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939" w:type="dxa"/>
            <w:tcBorders>
              <w:top w:val="single" w:color="auto" w:sz="4" w:space="0"/>
              <w:left w:val="single" w:color="auto" w:sz="4" w:space="0"/>
              <w:bottom w:val="single" w:color="auto" w:sz="4" w:space="0"/>
              <w:right w:val="single" w:color="auto" w:sz="4" w:space="0"/>
            </w:tcBorders>
            <w:vAlign w:val="center"/>
          </w:tcPr>
          <w:p w14:paraId="2D9B51C2">
            <w:pPr>
              <w:snapToGrid w:val="0"/>
              <w:spacing w:before="156" w:beforeLines="50" w:line="240" w:lineRule="auto"/>
              <w:jc w:val="center"/>
              <w:rPr>
                <w:rFonts w:hint="eastAsia" w:ascii="仿宋_GB2312" w:hAnsi="Calibri" w:eastAsia="仿宋_GB2312" w:cs="Calibri"/>
                <w:color w:val="000000"/>
                <w:spacing w:val="0"/>
                <w:sz w:val="24"/>
                <w:szCs w:val="24"/>
                <w:highlight w:val="none"/>
                <w:lang w:val="en-US" w:eastAsia="zh-CN"/>
              </w:rPr>
            </w:pPr>
            <w:r>
              <w:rPr>
                <w:rFonts w:hint="eastAsia" w:ascii="仿宋_GB2312" w:hAnsi="Calibri" w:eastAsia="仿宋_GB2312" w:cs="Calibri"/>
                <w:color w:val="000000"/>
                <w:spacing w:val="0"/>
                <w:sz w:val="24"/>
                <w:szCs w:val="24"/>
                <w:highlight w:val="none"/>
                <w:lang w:val="en-US" w:eastAsia="zh-CN"/>
              </w:rPr>
              <w:t>1</w:t>
            </w:r>
          </w:p>
        </w:tc>
        <w:tc>
          <w:tcPr>
            <w:tcW w:w="2805" w:type="dxa"/>
            <w:tcBorders>
              <w:top w:val="single" w:color="auto" w:sz="4" w:space="0"/>
              <w:left w:val="nil"/>
              <w:bottom w:val="single" w:color="auto" w:sz="4" w:space="0"/>
              <w:right w:val="single" w:color="auto" w:sz="4" w:space="0"/>
            </w:tcBorders>
            <w:vAlign w:val="center"/>
          </w:tcPr>
          <w:p w14:paraId="7A541FD3">
            <w:pPr>
              <w:snapToGrid w:val="0"/>
              <w:spacing w:before="156" w:beforeLines="50" w:line="240" w:lineRule="auto"/>
              <w:jc w:val="center"/>
              <w:rPr>
                <w:rFonts w:hint="eastAsia" w:ascii="仿宋_GB2312" w:hAnsi="Calibri" w:eastAsia="仿宋_GB2312" w:cs="Calibri"/>
                <w:color w:val="000000"/>
                <w:spacing w:val="0"/>
                <w:sz w:val="24"/>
                <w:szCs w:val="24"/>
                <w:highlight w:val="none"/>
              </w:rPr>
            </w:pPr>
          </w:p>
        </w:tc>
        <w:tc>
          <w:tcPr>
            <w:tcW w:w="2246" w:type="dxa"/>
            <w:tcBorders>
              <w:top w:val="single" w:color="auto" w:sz="4" w:space="0"/>
              <w:left w:val="nil"/>
              <w:bottom w:val="single" w:color="auto" w:sz="4" w:space="0"/>
              <w:right w:val="single" w:color="auto" w:sz="4" w:space="0"/>
            </w:tcBorders>
            <w:vAlign w:val="center"/>
          </w:tcPr>
          <w:p w14:paraId="768CF596">
            <w:pPr>
              <w:snapToGrid w:val="0"/>
              <w:spacing w:before="156" w:beforeLines="50" w:line="240" w:lineRule="auto"/>
              <w:jc w:val="center"/>
              <w:rPr>
                <w:rFonts w:hint="eastAsia" w:ascii="仿宋_GB2312" w:hAnsi="Calibri" w:eastAsia="仿宋_GB2312" w:cs="Calibri"/>
                <w:color w:val="000000"/>
                <w:spacing w:val="0"/>
                <w:sz w:val="24"/>
                <w:szCs w:val="24"/>
                <w:highlight w:val="none"/>
              </w:rPr>
            </w:pPr>
          </w:p>
        </w:tc>
        <w:tc>
          <w:tcPr>
            <w:tcW w:w="1474" w:type="dxa"/>
            <w:tcBorders>
              <w:top w:val="single" w:color="auto" w:sz="4" w:space="0"/>
              <w:left w:val="nil"/>
              <w:bottom w:val="single" w:color="auto" w:sz="4" w:space="0"/>
              <w:right w:val="single" w:color="auto" w:sz="4" w:space="0"/>
            </w:tcBorders>
            <w:vAlign w:val="center"/>
          </w:tcPr>
          <w:p w14:paraId="005F106D">
            <w:pPr>
              <w:snapToGrid w:val="0"/>
              <w:spacing w:before="156" w:beforeLines="50" w:line="240" w:lineRule="auto"/>
              <w:jc w:val="center"/>
              <w:rPr>
                <w:rFonts w:hint="default" w:ascii="仿宋_GB2312" w:hAnsi="Calibri" w:eastAsia="仿宋_GB2312" w:cs="Calibri"/>
                <w:color w:val="000000"/>
                <w:spacing w:val="0"/>
                <w:sz w:val="24"/>
                <w:szCs w:val="24"/>
                <w:highlight w:val="none"/>
                <w:lang w:val="en-US" w:eastAsia="zh-CN"/>
              </w:rPr>
            </w:pPr>
            <w:r>
              <w:rPr>
                <w:rFonts w:hint="eastAsia" w:ascii="仿宋_GB2312" w:hAnsi="Calibri" w:eastAsia="仿宋_GB2312" w:cs="Calibri"/>
                <w:color w:val="000000"/>
                <w:spacing w:val="0"/>
                <w:sz w:val="24"/>
                <w:szCs w:val="24"/>
                <w:highlight w:val="none"/>
                <w:lang w:val="en-US" w:eastAsia="zh-CN"/>
              </w:rPr>
              <w:t>正/负/无偏离</w:t>
            </w:r>
          </w:p>
        </w:tc>
        <w:tc>
          <w:tcPr>
            <w:tcW w:w="1474" w:type="dxa"/>
            <w:tcBorders>
              <w:top w:val="single" w:color="auto" w:sz="4" w:space="0"/>
              <w:left w:val="nil"/>
              <w:bottom w:val="single" w:color="auto" w:sz="4" w:space="0"/>
              <w:right w:val="single" w:color="auto" w:sz="4" w:space="0"/>
            </w:tcBorders>
            <w:vAlign w:val="center"/>
          </w:tcPr>
          <w:p w14:paraId="2313493A">
            <w:pPr>
              <w:snapToGrid w:val="0"/>
              <w:spacing w:before="156" w:beforeLines="50" w:line="240" w:lineRule="auto"/>
              <w:jc w:val="center"/>
              <w:rPr>
                <w:rFonts w:hint="eastAsia" w:ascii="仿宋_GB2312" w:hAnsi="Calibri" w:eastAsia="仿宋_GB2312" w:cs="Calibri"/>
                <w:color w:val="000000"/>
                <w:spacing w:val="0"/>
                <w:sz w:val="24"/>
                <w:szCs w:val="24"/>
                <w:highlight w:val="none"/>
              </w:rPr>
            </w:pPr>
          </w:p>
        </w:tc>
      </w:tr>
      <w:tr w14:paraId="3D4EBB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8" w:hRule="atLeast"/>
        </w:trPr>
        <w:tc>
          <w:tcPr>
            <w:tcW w:w="939" w:type="dxa"/>
            <w:tcBorders>
              <w:top w:val="single" w:color="auto" w:sz="4" w:space="0"/>
              <w:left w:val="single" w:color="auto" w:sz="4" w:space="0"/>
              <w:bottom w:val="single" w:color="auto" w:sz="4" w:space="0"/>
              <w:right w:val="single" w:color="auto" w:sz="4" w:space="0"/>
            </w:tcBorders>
            <w:vAlign w:val="center"/>
          </w:tcPr>
          <w:p w14:paraId="7B1C000C">
            <w:pPr>
              <w:snapToGrid w:val="0"/>
              <w:spacing w:before="156" w:beforeLines="50" w:line="240" w:lineRule="auto"/>
              <w:jc w:val="center"/>
              <w:rPr>
                <w:rFonts w:hint="eastAsia" w:ascii="仿宋_GB2312" w:hAnsi="Calibri" w:eastAsia="仿宋_GB2312" w:cs="Calibri"/>
                <w:color w:val="000000"/>
                <w:spacing w:val="0"/>
                <w:sz w:val="24"/>
                <w:szCs w:val="24"/>
                <w:highlight w:val="none"/>
                <w:lang w:val="en-US" w:eastAsia="zh-CN"/>
              </w:rPr>
            </w:pPr>
            <w:r>
              <w:rPr>
                <w:rFonts w:hint="eastAsia" w:ascii="仿宋_GB2312" w:hAnsi="Calibri" w:eastAsia="仿宋_GB2312" w:cs="Calibri"/>
                <w:color w:val="000000"/>
                <w:spacing w:val="0"/>
                <w:sz w:val="24"/>
                <w:szCs w:val="24"/>
                <w:highlight w:val="none"/>
                <w:lang w:val="en-US" w:eastAsia="zh-CN"/>
              </w:rPr>
              <w:t>2</w:t>
            </w:r>
          </w:p>
        </w:tc>
        <w:tc>
          <w:tcPr>
            <w:tcW w:w="2805" w:type="dxa"/>
            <w:tcBorders>
              <w:top w:val="single" w:color="auto" w:sz="4" w:space="0"/>
              <w:left w:val="nil"/>
              <w:bottom w:val="single" w:color="auto" w:sz="4" w:space="0"/>
              <w:right w:val="single" w:color="auto" w:sz="4" w:space="0"/>
            </w:tcBorders>
            <w:vAlign w:val="center"/>
          </w:tcPr>
          <w:p w14:paraId="2DB46813">
            <w:pPr>
              <w:snapToGrid w:val="0"/>
              <w:spacing w:before="156" w:beforeLines="50" w:line="240" w:lineRule="auto"/>
              <w:jc w:val="center"/>
              <w:rPr>
                <w:rFonts w:hint="eastAsia" w:ascii="仿宋_GB2312" w:hAnsi="Calibri" w:eastAsia="仿宋_GB2312" w:cs="Calibri"/>
                <w:color w:val="000000"/>
                <w:spacing w:val="0"/>
                <w:sz w:val="24"/>
                <w:szCs w:val="24"/>
                <w:highlight w:val="none"/>
              </w:rPr>
            </w:pPr>
          </w:p>
        </w:tc>
        <w:tc>
          <w:tcPr>
            <w:tcW w:w="2246" w:type="dxa"/>
            <w:tcBorders>
              <w:top w:val="single" w:color="auto" w:sz="4" w:space="0"/>
              <w:left w:val="nil"/>
              <w:bottom w:val="single" w:color="auto" w:sz="4" w:space="0"/>
              <w:right w:val="single" w:color="auto" w:sz="4" w:space="0"/>
            </w:tcBorders>
            <w:vAlign w:val="center"/>
          </w:tcPr>
          <w:p w14:paraId="159A2933">
            <w:pPr>
              <w:snapToGrid w:val="0"/>
              <w:spacing w:before="156" w:beforeLines="50" w:line="240" w:lineRule="auto"/>
              <w:jc w:val="center"/>
              <w:rPr>
                <w:rFonts w:hint="eastAsia" w:ascii="仿宋_GB2312" w:hAnsi="Calibri" w:eastAsia="仿宋_GB2312" w:cs="Calibri"/>
                <w:color w:val="000000"/>
                <w:spacing w:val="0"/>
                <w:sz w:val="24"/>
                <w:szCs w:val="24"/>
                <w:highlight w:val="none"/>
              </w:rPr>
            </w:pPr>
          </w:p>
        </w:tc>
        <w:tc>
          <w:tcPr>
            <w:tcW w:w="1474" w:type="dxa"/>
            <w:tcBorders>
              <w:top w:val="single" w:color="auto" w:sz="4" w:space="0"/>
              <w:left w:val="nil"/>
              <w:bottom w:val="single" w:color="auto" w:sz="4" w:space="0"/>
              <w:right w:val="single" w:color="auto" w:sz="4" w:space="0"/>
            </w:tcBorders>
            <w:vAlign w:val="center"/>
          </w:tcPr>
          <w:p w14:paraId="5DE23F4B">
            <w:pPr>
              <w:snapToGrid w:val="0"/>
              <w:spacing w:before="156" w:beforeLines="50" w:line="240" w:lineRule="auto"/>
              <w:jc w:val="center"/>
              <w:rPr>
                <w:rFonts w:hint="eastAsia" w:ascii="仿宋_GB2312" w:hAnsi="Calibri" w:eastAsia="仿宋_GB2312" w:cs="Calibri"/>
                <w:color w:val="000000"/>
                <w:spacing w:val="0"/>
                <w:sz w:val="24"/>
                <w:szCs w:val="24"/>
                <w:highlight w:val="none"/>
              </w:rPr>
            </w:pPr>
          </w:p>
        </w:tc>
        <w:tc>
          <w:tcPr>
            <w:tcW w:w="1474" w:type="dxa"/>
            <w:tcBorders>
              <w:top w:val="single" w:color="auto" w:sz="4" w:space="0"/>
              <w:left w:val="nil"/>
              <w:bottom w:val="single" w:color="auto" w:sz="4" w:space="0"/>
              <w:right w:val="single" w:color="auto" w:sz="4" w:space="0"/>
            </w:tcBorders>
            <w:vAlign w:val="center"/>
          </w:tcPr>
          <w:p w14:paraId="0A2F7A34">
            <w:pPr>
              <w:snapToGrid w:val="0"/>
              <w:spacing w:before="156" w:beforeLines="50" w:line="240" w:lineRule="auto"/>
              <w:jc w:val="center"/>
              <w:rPr>
                <w:rFonts w:hint="eastAsia" w:ascii="仿宋_GB2312" w:hAnsi="Calibri" w:eastAsia="仿宋_GB2312" w:cs="Calibri"/>
                <w:color w:val="000000"/>
                <w:spacing w:val="0"/>
                <w:sz w:val="24"/>
                <w:szCs w:val="24"/>
                <w:highlight w:val="none"/>
              </w:rPr>
            </w:pPr>
          </w:p>
        </w:tc>
      </w:tr>
      <w:tr w14:paraId="2CBC6D1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939" w:type="dxa"/>
            <w:tcBorders>
              <w:top w:val="single" w:color="auto" w:sz="4" w:space="0"/>
              <w:left w:val="single" w:color="auto" w:sz="4" w:space="0"/>
              <w:bottom w:val="single" w:color="auto" w:sz="4" w:space="0"/>
              <w:right w:val="single" w:color="auto" w:sz="4" w:space="0"/>
            </w:tcBorders>
            <w:vAlign w:val="center"/>
          </w:tcPr>
          <w:p w14:paraId="253A62E2">
            <w:pPr>
              <w:snapToGrid w:val="0"/>
              <w:spacing w:before="156" w:beforeLines="50" w:line="240" w:lineRule="auto"/>
              <w:jc w:val="center"/>
              <w:rPr>
                <w:rFonts w:hint="eastAsia" w:ascii="仿宋_GB2312" w:hAnsi="Calibri" w:eastAsia="仿宋_GB2312" w:cs="Calibri"/>
                <w:color w:val="000000"/>
                <w:spacing w:val="0"/>
                <w:sz w:val="24"/>
                <w:szCs w:val="24"/>
                <w:highlight w:val="none"/>
                <w:lang w:val="en-US" w:eastAsia="zh-CN"/>
              </w:rPr>
            </w:pPr>
            <w:r>
              <w:rPr>
                <w:rFonts w:hint="eastAsia" w:ascii="仿宋_GB2312" w:hAnsi="Calibri" w:eastAsia="仿宋_GB2312" w:cs="Calibri"/>
                <w:color w:val="000000"/>
                <w:spacing w:val="0"/>
                <w:sz w:val="24"/>
                <w:szCs w:val="24"/>
                <w:highlight w:val="none"/>
                <w:lang w:val="en-US" w:eastAsia="zh-CN"/>
              </w:rPr>
              <w:t>3</w:t>
            </w:r>
          </w:p>
        </w:tc>
        <w:tc>
          <w:tcPr>
            <w:tcW w:w="2805" w:type="dxa"/>
            <w:tcBorders>
              <w:top w:val="single" w:color="auto" w:sz="4" w:space="0"/>
              <w:left w:val="nil"/>
              <w:bottom w:val="single" w:color="auto" w:sz="4" w:space="0"/>
              <w:right w:val="single" w:color="auto" w:sz="4" w:space="0"/>
            </w:tcBorders>
            <w:vAlign w:val="center"/>
          </w:tcPr>
          <w:p w14:paraId="7826461E">
            <w:pPr>
              <w:snapToGrid w:val="0"/>
              <w:spacing w:before="156" w:beforeLines="50" w:line="240" w:lineRule="auto"/>
              <w:jc w:val="center"/>
              <w:rPr>
                <w:rFonts w:hint="eastAsia" w:ascii="仿宋_GB2312" w:hAnsi="Calibri" w:eastAsia="仿宋_GB2312" w:cs="Calibri"/>
                <w:color w:val="000000"/>
                <w:spacing w:val="0"/>
                <w:sz w:val="24"/>
                <w:szCs w:val="24"/>
                <w:highlight w:val="none"/>
              </w:rPr>
            </w:pPr>
          </w:p>
        </w:tc>
        <w:tc>
          <w:tcPr>
            <w:tcW w:w="2246" w:type="dxa"/>
            <w:tcBorders>
              <w:top w:val="single" w:color="auto" w:sz="4" w:space="0"/>
              <w:left w:val="nil"/>
              <w:bottom w:val="single" w:color="auto" w:sz="4" w:space="0"/>
              <w:right w:val="single" w:color="auto" w:sz="4" w:space="0"/>
            </w:tcBorders>
            <w:vAlign w:val="center"/>
          </w:tcPr>
          <w:p w14:paraId="28AFA4F8">
            <w:pPr>
              <w:snapToGrid w:val="0"/>
              <w:spacing w:before="156" w:beforeLines="50" w:line="240" w:lineRule="auto"/>
              <w:jc w:val="center"/>
              <w:rPr>
                <w:rFonts w:hint="eastAsia" w:ascii="仿宋_GB2312" w:hAnsi="Calibri" w:eastAsia="仿宋_GB2312" w:cs="Calibri"/>
                <w:color w:val="000000"/>
                <w:spacing w:val="0"/>
                <w:sz w:val="24"/>
                <w:szCs w:val="24"/>
                <w:highlight w:val="none"/>
              </w:rPr>
            </w:pPr>
          </w:p>
        </w:tc>
        <w:tc>
          <w:tcPr>
            <w:tcW w:w="1474" w:type="dxa"/>
            <w:tcBorders>
              <w:top w:val="single" w:color="auto" w:sz="4" w:space="0"/>
              <w:left w:val="nil"/>
              <w:bottom w:val="single" w:color="auto" w:sz="4" w:space="0"/>
              <w:right w:val="single" w:color="auto" w:sz="4" w:space="0"/>
            </w:tcBorders>
            <w:vAlign w:val="center"/>
          </w:tcPr>
          <w:p w14:paraId="0526D674">
            <w:pPr>
              <w:snapToGrid w:val="0"/>
              <w:spacing w:before="156" w:beforeLines="50" w:line="240" w:lineRule="auto"/>
              <w:jc w:val="center"/>
              <w:rPr>
                <w:rFonts w:hint="eastAsia" w:ascii="仿宋_GB2312" w:hAnsi="Calibri" w:eastAsia="仿宋_GB2312" w:cs="Calibri"/>
                <w:color w:val="000000"/>
                <w:spacing w:val="0"/>
                <w:sz w:val="24"/>
                <w:szCs w:val="24"/>
                <w:highlight w:val="none"/>
              </w:rPr>
            </w:pPr>
          </w:p>
        </w:tc>
        <w:tc>
          <w:tcPr>
            <w:tcW w:w="1474" w:type="dxa"/>
            <w:tcBorders>
              <w:top w:val="single" w:color="auto" w:sz="4" w:space="0"/>
              <w:left w:val="nil"/>
              <w:bottom w:val="single" w:color="auto" w:sz="4" w:space="0"/>
              <w:right w:val="single" w:color="auto" w:sz="4" w:space="0"/>
            </w:tcBorders>
            <w:vAlign w:val="center"/>
          </w:tcPr>
          <w:p w14:paraId="13DE93CA">
            <w:pPr>
              <w:snapToGrid w:val="0"/>
              <w:spacing w:before="156" w:beforeLines="50" w:line="240" w:lineRule="auto"/>
              <w:jc w:val="center"/>
              <w:rPr>
                <w:rFonts w:hint="eastAsia" w:ascii="仿宋_GB2312" w:hAnsi="Calibri" w:eastAsia="仿宋_GB2312" w:cs="Calibri"/>
                <w:color w:val="000000"/>
                <w:spacing w:val="0"/>
                <w:sz w:val="24"/>
                <w:szCs w:val="24"/>
                <w:highlight w:val="none"/>
              </w:rPr>
            </w:pPr>
          </w:p>
        </w:tc>
      </w:tr>
      <w:tr w14:paraId="721D3D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77" w:hRule="atLeast"/>
        </w:trPr>
        <w:tc>
          <w:tcPr>
            <w:tcW w:w="939" w:type="dxa"/>
            <w:tcBorders>
              <w:top w:val="single" w:color="auto" w:sz="4" w:space="0"/>
              <w:left w:val="single" w:color="auto" w:sz="4" w:space="0"/>
              <w:bottom w:val="single" w:color="auto" w:sz="4" w:space="0"/>
              <w:right w:val="single" w:color="auto" w:sz="4" w:space="0"/>
            </w:tcBorders>
            <w:vAlign w:val="center"/>
          </w:tcPr>
          <w:p w14:paraId="1058C5B0">
            <w:pPr>
              <w:snapToGrid w:val="0"/>
              <w:spacing w:before="156" w:beforeLines="50" w:line="240" w:lineRule="auto"/>
              <w:jc w:val="center"/>
              <w:rPr>
                <w:rFonts w:hint="eastAsia" w:ascii="仿宋_GB2312" w:hAnsi="Calibri" w:eastAsia="仿宋_GB2312" w:cs="Calibri"/>
                <w:color w:val="000000"/>
                <w:spacing w:val="0"/>
                <w:sz w:val="24"/>
                <w:szCs w:val="24"/>
                <w:highlight w:val="none"/>
              </w:rPr>
            </w:pPr>
            <w:r>
              <w:rPr>
                <w:rFonts w:hint="eastAsia" w:ascii="仿宋_GB2312" w:hAnsi="Calibri" w:eastAsia="仿宋_GB2312" w:cs="Calibri"/>
                <w:color w:val="000000"/>
                <w:spacing w:val="0"/>
                <w:sz w:val="24"/>
                <w:szCs w:val="24"/>
                <w:highlight w:val="none"/>
              </w:rPr>
              <w:t>…</w:t>
            </w:r>
          </w:p>
        </w:tc>
        <w:tc>
          <w:tcPr>
            <w:tcW w:w="2805" w:type="dxa"/>
            <w:tcBorders>
              <w:top w:val="single" w:color="auto" w:sz="4" w:space="0"/>
              <w:left w:val="nil"/>
              <w:bottom w:val="single" w:color="auto" w:sz="4" w:space="0"/>
              <w:right w:val="single" w:color="auto" w:sz="4" w:space="0"/>
            </w:tcBorders>
            <w:vAlign w:val="center"/>
          </w:tcPr>
          <w:p w14:paraId="14B9669A">
            <w:pPr>
              <w:snapToGrid w:val="0"/>
              <w:spacing w:before="156" w:beforeLines="50" w:line="240" w:lineRule="auto"/>
              <w:jc w:val="center"/>
              <w:rPr>
                <w:rFonts w:hint="eastAsia" w:ascii="仿宋_GB2312" w:hAnsi="Calibri" w:eastAsia="仿宋_GB2312" w:cs="Calibri"/>
                <w:color w:val="000000"/>
                <w:spacing w:val="0"/>
                <w:sz w:val="24"/>
                <w:szCs w:val="24"/>
                <w:highlight w:val="none"/>
              </w:rPr>
            </w:pPr>
          </w:p>
        </w:tc>
        <w:tc>
          <w:tcPr>
            <w:tcW w:w="2246" w:type="dxa"/>
            <w:tcBorders>
              <w:top w:val="single" w:color="auto" w:sz="4" w:space="0"/>
              <w:left w:val="nil"/>
              <w:bottom w:val="single" w:color="auto" w:sz="4" w:space="0"/>
              <w:right w:val="single" w:color="auto" w:sz="4" w:space="0"/>
            </w:tcBorders>
            <w:vAlign w:val="center"/>
          </w:tcPr>
          <w:p w14:paraId="30A581EF">
            <w:pPr>
              <w:snapToGrid w:val="0"/>
              <w:spacing w:before="156" w:beforeLines="50" w:line="240" w:lineRule="auto"/>
              <w:jc w:val="center"/>
              <w:rPr>
                <w:rFonts w:hint="eastAsia" w:ascii="仿宋_GB2312" w:hAnsi="Calibri" w:eastAsia="仿宋_GB2312" w:cs="Calibri"/>
                <w:color w:val="000000"/>
                <w:spacing w:val="0"/>
                <w:sz w:val="24"/>
                <w:szCs w:val="24"/>
                <w:highlight w:val="none"/>
              </w:rPr>
            </w:pPr>
          </w:p>
        </w:tc>
        <w:tc>
          <w:tcPr>
            <w:tcW w:w="1474" w:type="dxa"/>
            <w:tcBorders>
              <w:top w:val="single" w:color="auto" w:sz="4" w:space="0"/>
              <w:left w:val="nil"/>
              <w:bottom w:val="single" w:color="auto" w:sz="4" w:space="0"/>
              <w:right w:val="single" w:color="auto" w:sz="4" w:space="0"/>
            </w:tcBorders>
            <w:vAlign w:val="center"/>
          </w:tcPr>
          <w:p w14:paraId="06EFC2E5">
            <w:pPr>
              <w:snapToGrid w:val="0"/>
              <w:spacing w:before="156" w:beforeLines="50" w:line="240" w:lineRule="auto"/>
              <w:jc w:val="center"/>
              <w:rPr>
                <w:rFonts w:hint="eastAsia" w:ascii="仿宋_GB2312" w:hAnsi="Calibri" w:eastAsia="仿宋_GB2312" w:cs="Calibri"/>
                <w:color w:val="000000"/>
                <w:spacing w:val="0"/>
                <w:sz w:val="24"/>
                <w:szCs w:val="24"/>
                <w:highlight w:val="none"/>
              </w:rPr>
            </w:pPr>
          </w:p>
        </w:tc>
        <w:tc>
          <w:tcPr>
            <w:tcW w:w="1474" w:type="dxa"/>
            <w:tcBorders>
              <w:top w:val="single" w:color="auto" w:sz="4" w:space="0"/>
              <w:left w:val="nil"/>
              <w:bottom w:val="single" w:color="auto" w:sz="4" w:space="0"/>
              <w:right w:val="single" w:color="auto" w:sz="4" w:space="0"/>
            </w:tcBorders>
            <w:vAlign w:val="center"/>
          </w:tcPr>
          <w:p w14:paraId="752E345B">
            <w:pPr>
              <w:snapToGrid w:val="0"/>
              <w:spacing w:before="156" w:beforeLines="50" w:line="240" w:lineRule="auto"/>
              <w:jc w:val="center"/>
              <w:rPr>
                <w:rFonts w:hint="eastAsia" w:ascii="仿宋_GB2312" w:hAnsi="Calibri" w:eastAsia="仿宋_GB2312" w:cs="Calibri"/>
                <w:color w:val="000000"/>
                <w:spacing w:val="0"/>
                <w:sz w:val="24"/>
                <w:szCs w:val="24"/>
                <w:highlight w:val="none"/>
              </w:rPr>
            </w:pPr>
          </w:p>
        </w:tc>
      </w:tr>
    </w:tbl>
    <w:p w14:paraId="1D3E5AF2">
      <w:pPr>
        <w:snapToGrid w:val="0"/>
        <w:spacing w:before="50" w:after="50" w:line="520" w:lineRule="exact"/>
        <w:ind w:right="-817" w:rightChars="-389"/>
        <w:rPr>
          <w:rFonts w:ascii="仿宋_GB2312" w:hAnsi="Calibri" w:eastAsia="仿宋_GB2312" w:cs="Calibri"/>
          <w:color w:val="000000"/>
          <w:spacing w:val="0"/>
          <w:sz w:val="32"/>
          <w:szCs w:val="32"/>
          <w:highlight w:val="none"/>
        </w:rPr>
      </w:pPr>
      <w:r>
        <w:rPr>
          <w:rFonts w:hint="eastAsia" w:ascii="仿宋_GB2312" w:hAnsi="Calibri" w:eastAsia="仿宋_GB2312" w:cs="Calibri"/>
          <w:color w:val="000000"/>
          <w:spacing w:val="0"/>
          <w:sz w:val="32"/>
          <w:szCs w:val="32"/>
          <w:highlight w:val="none"/>
        </w:rPr>
        <w:t xml:space="preserve"> </w:t>
      </w:r>
    </w:p>
    <w:p w14:paraId="3111E550">
      <w:pPr>
        <w:snapToGrid w:val="0"/>
        <w:spacing w:before="50" w:after="50" w:line="520" w:lineRule="exact"/>
        <w:ind w:right="-817" w:rightChars="-389" w:firstLine="1280" w:firstLineChars="400"/>
        <w:rPr>
          <w:rFonts w:ascii="仿宋_GB2312" w:hAnsi="Calibri" w:eastAsia="仿宋_GB2312" w:cs="Calibri"/>
          <w:color w:val="000000"/>
          <w:spacing w:val="0"/>
          <w:sz w:val="32"/>
          <w:szCs w:val="32"/>
          <w:highlight w:val="none"/>
        </w:rPr>
      </w:pPr>
      <w:r>
        <w:rPr>
          <w:rFonts w:hint="eastAsia" w:ascii="仿宋_GB2312" w:hAnsi="Calibri" w:eastAsia="仿宋_GB2312" w:cs="Calibri"/>
          <w:color w:val="000000"/>
          <w:spacing w:val="0"/>
          <w:sz w:val="32"/>
          <w:szCs w:val="32"/>
          <w:highlight w:val="none"/>
        </w:rPr>
        <w:t xml:space="preserve">法定代表人或委托代理人（签字）：                    </w:t>
      </w:r>
    </w:p>
    <w:p w14:paraId="2738C580">
      <w:pPr>
        <w:snapToGrid w:val="0"/>
        <w:spacing w:before="50" w:after="50" w:line="520" w:lineRule="exact"/>
        <w:ind w:right="-817" w:rightChars="-389" w:firstLine="3520" w:firstLineChars="1100"/>
        <w:rPr>
          <w:rFonts w:ascii="仿宋_GB2312" w:hAnsi="Calibri" w:eastAsia="仿宋_GB2312" w:cs="Calibri"/>
          <w:color w:val="000000"/>
          <w:spacing w:val="0"/>
          <w:sz w:val="32"/>
          <w:szCs w:val="32"/>
          <w:highlight w:val="none"/>
        </w:rPr>
      </w:pPr>
      <w:r>
        <w:rPr>
          <w:rFonts w:hint="eastAsia" w:ascii="仿宋_GB2312" w:hAnsi="Calibri" w:eastAsia="仿宋_GB2312" w:cs="Calibri"/>
          <w:color w:val="000000"/>
          <w:spacing w:val="0"/>
          <w:sz w:val="32"/>
          <w:szCs w:val="32"/>
          <w:highlight w:val="none"/>
        </w:rPr>
        <w:t xml:space="preserve">供应商（盖公章）：      </w:t>
      </w:r>
    </w:p>
    <w:p w14:paraId="660F08D6">
      <w:pPr>
        <w:snapToGrid w:val="0"/>
        <w:spacing w:before="50" w:after="50" w:line="520" w:lineRule="exact"/>
        <w:ind w:right="-817" w:rightChars="-389" w:firstLine="5440" w:firstLineChars="1700"/>
        <w:rPr>
          <w:rFonts w:ascii="仿宋_GB2312" w:hAnsi="Calibri" w:eastAsia="仿宋_GB2312" w:cs="Calibri"/>
          <w:b/>
          <w:color w:val="000000"/>
          <w:spacing w:val="0"/>
          <w:sz w:val="32"/>
          <w:szCs w:val="32"/>
          <w:highlight w:val="none"/>
        </w:rPr>
      </w:pPr>
      <w:r>
        <w:rPr>
          <w:rFonts w:hint="eastAsia" w:ascii="仿宋_GB2312" w:hAnsi="Calibri" w:eastAsia="仿宋_GB2312" w:cs="Calibri"/>
          <w:color w:val="000000"/>
          <w:spacing w:val="0"/>
          <w:sz w:val="32"/>
          <w:szCs w:val="32"/>
          <w:highlight w:val="none"/>
        </w:rPr>
        <w:t>日期：   年   月   日</w:t>
      </w:r>
    </w:p>
    <w:p w14:paraId="41C30AD1">
      <w:pPr>
        <w:adjustRightInd w:val="0"/>
        <w:snapToGrid w:val="0"/>
        <w:spacing w:line="520" w:lineRule="exact"/>
        <w:ind w:firstLine="7040" w:firstLineChars="1600"/>
        <w:jc w:val="center"/>
        <w:rPr>
          <w:rFonts w:ascii="方正小标宋简体" w:hAnsi="方正小标宋简体" w:eastAsia="方正小标宋简体" w:cs="Calibri"/>
          <w:bCs/>
          <w:color w:val="000000"/>
          <w:spacing w:val="0"/>
          <w:sz w:val="44"/>
          <w:szCs w:val="44"/>
          <w:highlight w:val="none"/>
        </w:rPr>
      </w:pPr>
      <w:r>
        <w:rPr>
          <w:rFonts w:hint="eastAsia" w:ascii="方正小标宋简体" w:hAnsi="方正小标宋简体" w:eastAsia="方正小标宋简体" w:cs="Calibri"/>
          <w:bCs/>
          <w:color w:val="000000"/>
          <w:spacing w:val="0"/>
          <w:sz w:val="44"/>
          <w:szCs w:val="44"/>
          <w:highlight w:val="none"/>
        </w:rPr>
        <w:t xml:space="preserve"> </w:t>
      </w:r>
    </w:p>
    <w:p w14:paraId="38DB4493">
      <w:pPr>
        <w:adjustRightInd w:val="0"/>
        <w:snapToGrid w:val="0"/>
        <w:spacing w:line="520" w:lineRule="exact"/>
        <w:ind w:firstLine="7040" w:firstLineChars="1600"/>
        <w:jc w:val="center"/>
        <w:rPr>
          <w:rFonts w:ascii="方正小标宋简体" w:hAnsi="方正小标宋简体" w:eastAsia="方正小标宋简体" w:cs="Calibri"/>
          <w:bCs/>
          <w:color w:val="000000"/>
          <w:spacing w:val="0"/>
          <w:sz w:val="44"/>
          <w:szCs w:val="44"/>
          <w:highlight w:val="none"/>
        </w:rPr>
      </w:pPr>
      <w:r>
        <w:rPr>
          <w:rFonts w:hint="eastAsia" w:ascii="方正小标宋简体" w:hAnsi="方正小标宋简体" w:eastAsia="方正小标宋简体" w:cs="Calibri"/>
          <w:bCs/>
          <w:color w:val="000000"/>
          <w:spacing w:val="0"/>
          <w:sz w:val="44"/>
          <w:szCs w:val="44"/>
          <w:highlight w:val="none"/>
        </w:rPr>
        <w:t xml:space="preserve"> </w:t>
      </w:r>
    </w:p>
    <w:p w14:paraId="2AAC416F">
      <w:pPr>
        <w:adjustRightInd w:val="0"/>
        <w:snapToGrid w:val="0"/>
        <w:spacing w:line="520" w:lineRule="exact"/>
        <w:ind w:firstLine="7040" w:firstLineChars="1600"/>
        <w:jc w:val="center"/>
        <w:rPr>
          <w:rFonts w:ascii="方正小标宋简体" w:hAnsi="方正小标宋简体" w:eastAsia="方正小标宋简体" w:cs="Calibri"/>
          <w:bCs/>
          <w:color w:val="000000"/>
          <w:spacing w:val="0"/>
          <w:sz w:val="44"/>
          <w:szCs w:val="44"/>
          <w:highlight w:val="none"/>
        </w:rPr>
      </w:pPr>
      <w:r>
        <w:rPr>
          <w:rFonts w:hint="eastAsia" w:ascii="方正小标宋简体" w:hAnsi="方正小标宋简体" w:eastAsia="方正小标宋简体" w:cs="Calibri"/>
          <w:bCs/>
          <w:color w:val="000000"/>
          <w:spacing w:val="0"/>
          <w:sz w:val="44"/>
          <w:szCs w:val="44"/>
          <w:highlight w:val="none"/>
        </w:rPr>
        <w:t xml:space="preserve"> </w:t>
      </w:r>
    </w:p>
    <w:p w14:paraId="3C7B145F">
      <w:pPr>
        <w:adjustRightInd w:val="0"/>
        <w:snapToGrid w:val="0"/>
        <w:spacing w:line="520" w:lineRule="exact"/>
        <w:ind w:firstLine="7040" w:firstLineChars="1600"/>
        <w:jc w:val="center"/>
        <w:rPr>
          <w:rFonts w:ascii="方正小标宋简体" w:hAnsi="方正小标宋简体" w:eastAsia="方正小标宋简体" w:cs="Calibri"/>
          <w:bCs/>
          <w:color w:val="000000"/>
          <w:spacing w:val="0"/>
          <w:sz w:val="44"/>
          <w:szCs w:val="44"/>
          <w:highlight w:val="none"/>
        </w:rPr>
      </w:pPr>
      <w:r>
        <w:rPr>
          <w:rFonts w:hint="eastAsia" w:ascii="方正小标宋简体" w:hAnsi="方正小标宋简体" w:eastAsia="方正小标宋简体" w:cs="Calibri"/>
          <w:bCs/>
          <w:color w:val="000000"/>
          <w:spacing w:val="0"/>
          <w:sz w:val="44"/>
          <w:szCs w:val="44"/>
          <w:highlight w:val="none"/>
        </w:rPr>
        <w:t xml:space="preserve"> </w:t>
      </w:r>
    </w:p>
    <w:p w14:paraId="2ACF2721">
      <w:pPr>
        <w:rPr>
          <w:rFonts w:ascii="宋体" w:hAnsi="宋体" w:eastAsia="宋体" w:cs="Calibri"/>
          <w:color w:val="000000"/>
          <w:spacing w:val="0"/>
          <w:szCs w:val="21"/>
          <w:highlight w:val="none"/>
          <w:u w:val="single"/>
        </w:rPr>
      </w:pPr>
      <w:r>
        <w:rPr>
          <w:rFonts w:ascii="宋体" w:hAnsi="宋体" w:eastAsia="宋体" w:cs="Calibri"/>
          <w:color w:val="000000"/>
          <w:spacing w:val="0"/>
          <w:szCs w:val="21"/>
          <w:highlight w:val="none"/>
          <w:u w:val="single"/>
        </w:rPr>
        <w:br w:type="page"/>
      </w:r>
    </w:p>
    <w:p w14:paraId="07445403">
      <w:pPr>
        <w:adjustRightInd w:val="0"/>
        <w:snapToGrid w:val="0"/>
        <w:spacing w:line="300" w:lineRule="auto"/>
        <w:rPr>
          <w:rFonts w:ascii="宋体" w:hAnsi="宋体" w:eastAsia="宋体" w:cs="Calibri"/>
          <w:color w:val="000000"/>
          <w:spacing w:val="0"/>
          <w:szCs w:val="21"/>
          <w:highlight w:val="none"/>
          <w:u w:val="single"/>
        </w:rPr>
      </w:pPr>
    </w:p>
    <w:p w14:paraId="2B87BCFC">
      <w:pPr>
        <w:adjustRightInd w:val="0"/>
        <w:snapToGrid w:val="0"/>
        <w:spacing w:line="300" w:lineRule="auto"/>
        <w:jc w:val="center"/>
        <w:rPr>
          <w:rFonts w:ascii="方正小标宋简体" w:hAnsi="方正小标宋简体" w:eastAsia="方正小标宋简体" w:cs="Calibri"/>
          <w:bCs/>
          <w:color w:val="000000"/>
          <w:spacing w:val="0"/>
          <w:sz w:val="44"/>
          <w:szCs w:val="44"/>
          <w:highlight w:val="none"/>
        </w:rPr>
      </w:pPr>
      <w:r>
        <w:rPr>
          <w:rFonts w:hint="eastAsia" w:ascii="方正小标宋简体" w:hAnsi="方正小标宋简体" w:eastAsia="方正小标宋简体" w:cs="Calibri"/>
          <w:bCs/>
          <w:color w:val="000000"/>
          <w:spacing w:val="0"/>
          <w:sz w:val="44"/>
          <w:szCs w:val="44"/>
          <w:highlight w:val="none"/>
        </w:rPr>
        <w:t>技术需求</w:t>
      </w:r>
      <w:r>
        <w:rPr>
          <w:rFonts w:hint="eastAsia" w:ascii="方正小标宋简体" w:hAnsi="方正小标宋简体" w:eastAsia="方正小标宋简体" w:cs="Calibri"/>
          <w:bCs/>
          <w:color w:val="000000"/>
          <w:spacing w:val="0"/>
          <w:sz w:val="44"/>
          <w:szCs w:val="44"/>
          <w:highlight w:val="none"/>
          <w:lang w:val="en-US" w:eastAsia="zh-CN"/>
        </w:rPr>
        <w:t>参数</w:t>
      </w:r>
      <w:r>
        <w:rPr>
          <w:rFonts w:hint="eastAsia" w:ascii="方正小标宋简体" w:hAnsi="方正小标宋简体" w:eastAsia="方正小标宋简体" w:cs="Calibri"/>
          <w:bCs/>
          <w:color w:val="000000"/>
          <w:spacing w:val="0"/>
          <w:sz w:val="44"/>
          <w:szCs w:val="44"/>
          <w:highlight w:val="none"/>
        </w:rPr>
        <w:t>偏离表</w:t>
      </w:r>
    </w:p>
    <w:p w14:paraId="55EC40BD">
      <w:pPr>
        <w:spacing w:line="520" w:lineRule="exact"/>
        <w:rPr>
          <w:rFonts w:ascii="仿宋_GB2312" w:hAnsi="Calibri" w:eastAsia="仿宋_GB2312" w:cs="Calibri"/>
          <w:color w:val="000000"/>
          <w:spacing w:val="0"/>
          <w:sz w:val="32"/>
          <w:szCs w:val="32"/>
          <w:highlight w:val="none"/>
        </w:rPr>
      </w:pPr>
      <w:r>
        <w:rPr>
          <w:rFonts w:hint="eastAsia" w:ascii="仿宋_GB2312" w:hAnsi="Calibri" w:eastAsia="仿宋_GB2312" w:cs="Calibri"/>
          <w:color w:val="000000"/>
          <w:spacing w:val="0"/>
          <w:sz w:val="32"/>
          <w:szCs w:val="32"/>
          <w:highlight w:val="none"/>
        </w:rPr>
        <w:t xml:space="preserve"> </w:t>
      </w:r>
    </w:p>
    <w:p w14:paraId="007A6AFC">
      <w:pPr>
        <w:spacing w:line="520" w:lineRule="exact"/>
        <w:rPr>
          <w:rFonts w:ascii="仿宋_GB2312" w:hAnsi="Calibri" w:eastAsia="仿宋_GB2312" w:cs="Calibri"/>
          <w:color w:val="000000"/>
          <w:spacing w:val="0"/>
          <w:sz w:val="24"/>
          <w:szCs w:val="24"/>
          <w:highlight w:val="none"/>
          <w:u w:val="single"/>
        </w:rPr>
      </w:pPr>
      <w:r>
        <w:rPr>
          <w:rFonts w:hint="eastAsia" w:ascii="仿宋_GB2312" w:hAnsi="Calibri" w:eastAsia="仿宋_GB2312" w:cs="Calibri"/>
          <w:color w:val="000000"/>
          <w:spacing w:val="0"/>
          <w:sz w:val="24"/>
          <w:szCs w:val="24"/>
          <w:highlight w:val="none"/>
        </w:rPr>
        <w:t>项目编号：</w:t>
      </w:r>
      <w:r>
        <w:rPr>
          <w:rFonts w:hint="eastAsia" w:ascii="仿宋_GB2312" w:hAnsi="Calibri" w:eastAsia="仿宋_GB2312" w:cs="Calibri"/>
          <w:color w:val="000000"/>
          <w:spacing w:val="0"/>
          <w:sz w:val="24"/>
          <w:szCs w:val="24"/>
          <w:highlight w:val="none"/>
          <w:u w:val="single"/>
        </w:rPr>
        <w:t xml:space="preserve">                 </w:t>
      </w:r>
    </w:p>
    <w:p w14:paraId="0F181401">
      <w:pPr>
        <w:spacing w:line="520" w:lineRule="exact"/>
        <w:rPr>
          <w:rFonts w:ascii="仿宋_GB2312" w:hAnsi="Calibri" w:eastAsia="仿宋_GB2312" w:cs="Calibri"/>
          <w:color w:val="000000"/>
          <w:spacing w:val="0"/>
          <w:sz w:val="24"/>
          <w:szCs w:val="24"/>
          <w:highlight w:val="none"/>
        </w:rPr>
      </w:pPr>
      <w:r>
        <w:rPr>
          <w:rFonts w:hint="eastAsia" w:ascii="仿宋_GB2312" w:hAnsi="Calibri" w:eastAsia="仿宋_GB2312" w:cs="Calibri"/>
          <w:color w:val="000000"/>
          <w:spacing w:val="0"/>
          <w:sz w:val="24"/>
          <w:szCs w:val="24"/>
          <w:highlight w:val="none"/>
          <w:lang w:val="en-US" w:eastAsia="zh-CN"/>
        </w:rPr>
        <w:t>标的</w:t>
      </w:r>
      <w:r>
        <w:rPr>
          <w:rFonts w:hint="eastAsia" w:ascii="仿宋_GB2312" w:hAnsi="Calibri" w:eastAsia="仿宋_GB2312" w:cs="Calibri"/>
          <w:color w:val="000000"/>
          <w:spacing w:val="0"/>
          <w:sz w:val="24"/>
          <w:szCs w:val="24"/>
          <w:highlight w:val="none"/>
        </w:rPr>
        <w:t>名称：</w:t>
      </w:r>
      <w:r>
        <w:rPr>
          <w:rFonts w:hint="eastAsia" w:ascii="仿宋_GB2312" w:hAnsi="Calibri" w:eastAsia="仿宋_GB2312" w:cs="Calibri"/>
          <w:color w:val="000000"/>
          <w:spacing w:val="0"/>
          <w:sz w:val="24"/>
          <w:szCs w:val="24"/>
          <w:highlight w:val="none"/>
          <w:u w:val="single"/>
        </w:rPr>
        <w:t xml:space="preserve">                 </w:t>
      </w:r>
    </w:p>
    <w:tbl>
      <w:tblPr>
        <w:tblStyle w:val="12"/>
        <w:tblW w:w="8638"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1"/>
        <w:gridCol w:w="2701"/>
        <w:gridCol w:w="2431"/>
        <w:gridCol w:w="1326"/>
        <w:gridCol w:w="1539"/>
      </w:tblGrid>
      <w:tr w14:paraId="70CE5F1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641" w:type="dxa"/>
            <w:tcBorders>
              <w:top w:val="single" w:color="auto" w:sz="4" w:space="0"/>
              <w:left w:val="single" w:color="auto" w:sz="4" w:space="0"/>
              <w:bottom w:val="single" w:color="auto" w:sz="6" w:space="0"/>
              <w:right w:val="single" w:color="auto" w:sz="6" w:space="0"/>
            </w:tcBorders>
            <w:vAlign w:val="center"/>
          </w:tcPr>
          <w:p w14:paraId="0A8B0572">
            <w:pPr>
              <w:spacing w:line="520" w:lineRule="exact"/>
              <w:jc w:val="center"/>
              <w:rPr>
                <w:rFonts w:ascii="仿宋_GB2312" w:hAnsi="Times New Roman" w:eastAsia="仿宋_GB2312" w:cs="Times New Roman"/>
                <w:color w:val="000000"/>
                <w:spacing w:val="0"/>
                <w:sz w:val="21"/>
                <w:szCs w:val="21"/>
                <w:highlight w:val="none"/>
              </w:rPr>
            </w:pPr>
            <w:bookmarkStart w:id="14" w:name="_Toc254970729"/>
            <w:r>
              <w:rPr>
                <w:rFonts w:hint="eastAsia" w:ascii="仿宋_GB2312" w:hAnsi="Times New Roman" w:eastAsia="仿宋_GB2312" w:cs="Times New Roman"/>
                <w:color w:val="000000"/>
                <w:spacing w:val="0"/>
                <w:sz w:val="21"/>
                <w:szCs w:val="21"/>
                <w:highlight w:val="none"/>
              </w:rPr>
              <w:t>序号</w:t>
            </w:r>
            <w:bookmarkEnd w:id="14"/>
          </w:p>
        </w:tc>
        <w:tc>
          <w:tcPr>
            <w:tcW w:w="2701" w:type="dxa"/>
            <w:tcBorders>
              <w:top w:val="single" w:color="auto" w:sz="4" w:space="0"/>
              <w:left w:val="nil"/>
              <w:bottom w:val="single" w:color="auto" w:sz="6" w:space="0"/>
              <w:right w:val="single" w:color="auto" w:sz="6" w:space="0"/>
            </w:tcBorders>
            <w:vAlign w:val="center"/>
          </w:tcPr>
          <w:p w14:paraId="35020FF6">
            <w:pPr>
              <w:spacing w:line="520" w:lineRule="exact"/>
              <w:jc w:val="center"/>
              <w:rPr>
                <w:rFonts w:ascii="仿宋_GB2312" w:hAnsi="Times New Roman" w:eastAsia="仿宋_GB2312" w:cs="Times New Roman"/>
                <w:color w:val="000000"/>
                <w:spacing w:val="0"/>
                <w:sz w:val="21"/>
                <w:szCs w:val="21"/>
                <w:highlight w:val="none"/>
              </w:rPr>
            </w:pPr>
            <w:bookmarkStart w:id="15" w:name="_Toc295404982"/>
            <w:r>
              <w:rPr>
                <w:rFonts w:hint="eastAsia" w:ascii="仿宋_GB2312" w:hAnsi="Times New Roman" w:eastAsia="仿宋_GB2312" w:cs="Times New Roman"/>
                <w:color w:val="000000"/>
                <w:spacing w:val="0"/>
                <w:sz w:val="21"/>
                <w:szCs w:val="21"/>
                <w:highlight w:val="none"/>
              </w:rPr>
              <w:t>竞争性磋商文件</w:t>
            </w:r>
            <w:bookmarkEnd w:id="15"/>
            <w:r>
              <w:rPr>
                <w:rFonts w:hint="eastAsia" w:ascii="仿宋_GB2312" w:hAnsi="Times New Roman" w:eastAsia="仿宋_GB2312" w:cs="Times New Roman"/>
                <w:color w:val="000000"/>
                <w:spacing w:val="0"/>
                <w:sz w:val="21"/>
                <w:szCs w:val="21"/>
                <w:highlight w:val="none"/>
              </w:rPr>
              <w:t>技术需求</w:t>
            </w:r>
          </w:p>
        </w:tc>
        <w:tc>
          <w:tcPr>
            <w:tcW w:w="2431" w:type="dxa"/>
            <w:tcBorders>
              <w:top w:val="single" w:color="auto" w:sz="4" w:space="0"/>
              <w:left w:val="single" w:color="auto" w:sz="6" w:space="0"/>
              <w:bottom w:val="single" w:color="auto" w:sz="6" w:space="0"/>
              <w:right w:val="single" w:color="auto" w:sz="6" w:space="0"/>
            </w:tcBorders>
            <w:vAlign w:val="center"/>
          </w:tcPr>
          <w:p w14:paraId="56DE95C3">
            <w:pPr>
              <w:spacing w:line="520" w:lineRule="exact"/>
              <w:jc w:val="center"/>
              <w:rPr>
                <w:rFonts w:hint="eastAsia" w:ascii="仿宋_GB2312" w:hAnsi="Times New Roman" w:eastAsia="仿宋_GB2312" w:cs="Times New Roman"/>
                <w:color w:val="000000"/>
                <w:spacing w:val="0"/>
                <w:sz w:val="21"/>
                <w:szCs w:val="21"/>
                <w:highlight w:val="none"/>
                <w:lang w:val="en-US" w:eastAsia="zh-CN"/>
              </w:rPr>
            </w:pPr>
            <w:bookmarkStart w:id="16" w:name="_Toc173211902"/>
            <w:r>
              <w:rPr>
                <w:rFonts w:hint="eastAsia" w:ascii="仿宋_GB2312" w:hAnsi="Times New Roman" w:eastAsia="仿宋_GB2312" w:cs="Times New Roman"/>
                <w:color w:val="000000"/>
                <w:spacing w:val="0"/>
                <w:sz w:val="21"/>
                <w:szCs w:val="21"/>
                <w:highlight w:val="none"/>
              </w:rPr>
              <w:t>响应文件具体响应</w:t>
            </w:r>
            <w:bookmarkEnd w:id="16"/>
            <w:r>
              <w:rPr>
                <w:rFonts w:hint="eastAsia" w:ascii="仿宋_GB2312" w:hAnsi="Times New Roman" w:eastAsia="仿宋_GB2312" w:cs="Times New Roman"/>
                <w:color w:val="000000"/>
                <w:spacing w:val="0"/>
                <w:sz w:val="21"/>
                <w:szCs w:val="21"/>
                <w:highlight w:val="none"/>
                <w:lang w:val="en-US" w:eastAsia="zh-CN"/>
              </w:rPr>
              <w:t>描述</w:t>
            </w:r>
          </w:p>
        </w:tc>
        <w:tc>
          <w:tcPr>
            <w:tcW w:w="1326" w:type="dxa"/>
            <w:tcBorders>
              <w:top w:val="single" w:color="auto" w:sz="4" w:space="0"/>
              <w:left w:val="single" w:color="auto" w:sz="6" w:space="0"/>
              <w:bottom w:val="single" w:color="auto" w:sz="6" w:space="0"/>
              <w:right w:val="single" w:color="auto" w:sz="6" w:space="0"/>
            </w:tcBorders>
            <w:vAlign w:val="center"/>
          </w:tcPr>
          <w:p w14:paraId="3B760D52">
            <w:pPr>
              <w:spacing w:line="520" w:lineRule="exact"/>
              <w:jc w:val="center"/>
              <w:rPr>
                <w:rFonts w:hint="eastAsia" w:ascii="仿宋_GB2312" w:hAnsi="Times New Roman" w:eastAsia="仿宋_GB2312" w:cs="Times New Roman"/>
                <w:color w:val="000000"/>
                <w:spacing w:val="0"/>
                <w:sz w:val="21"/>
                <w:szCs w:val="21"/>
                <w:highlight w:val="none"/>
                <w:lang w:val="en-US" w:eastAsia="zh-CN"/>
              </w:rPr>
            </w:pPr>
            <w:bookmarkStart w:id="17" w:name="_Toc173066404"/>
            <w:r>
              <w:rPr>
                <w:rFonts w:hint="eastAsia" w:ascii="仿宋_GB2312" w:hAnsi="Times New Roman" w:eastAsia="仿宋_GB2312" w:cs="Times New Roman"/>
                <w:color w:val="000000"/>
                <w:spacing w:val="0"/>
                <w:sz w:val="21"/>
                <w:szCs w:val="21"/>
                <w:highlight w:val="none"/>
              </w:rPr>
              <w:t>偏离</w:t>
            </w:r>
            <w:bookmarkEnd w:id="17"/>
            <w:r>
              <w:rPr>
                <w:rFonts w:hint="eastAsia" w:ascii="仿宋_GB2312" w:hAnsi="Times New Roman" w:eastAsia="仿宋_GB2312" w:cs="Times New Roman"/>
                <w:color w:val="000000"/>
                <w:spacing w:val="0"/>
                <w:sz w:val="21"/>
                <w:szCs w:val="21"/>
                <w:highlight w:val="none"/>
                <w:lang w:val="en-US" w:eastAsia="zh-CN"/>
              </w:rPr>
              <w:t>情况</w:t>
            </w:r>
          </w:p>
        </w:tc>
        <w:tc>
          <w:tcPr>
            <w:tcW w:w="1539" w:type="dxa"/>
            <w:tcBorders>
              <w:top w:val="single" w:color="auto" w:sz="4" w:space="0"/>
              <w:left w:val="single" w:color="auto" w:sz="6" w:space="0"/>
              <w:bottom w:val="single" w:color="auto" w:sz="6" w:space="0"/>
              <w:right w:val="single" w:color="auto" w:sz="4" w:space="0"/>
            </w:tcBorders>
            <w:vAlign w:val="center"/>
          </w:tcPr>
          <w:p w14:paraId="0BCC6E20">
            <w:pPr>
              <w:spacing w:line="240" w:lineRule="auto"/>
              <w:jc w:val="center"/>
              <w:rPr>
                <w:rFonts w:ascii="仿宋_GB2312" w:hAnsi="Times New Roman" w:eastAsia="仿宋_GB2312" w:cs="Times New Roman"/>
                <w:color w:val="000000"/>
                <w:spacing w:val="0"/>
                <w:sz w:val="21"/>
                <w:szCs w:val="21"/>
                <w:highlight w:val="none"/>
              </w:rPr>
            </w:pPr>
            <w:r>
              <w:rPr>
                <w:rFonts w:hint="eastAsia" w:ascii="仿宋_GB2312" w:hAnsi="Calibri" w:eastAsia="仿宋_GB2312" w:cs="Calibri"/>
                <w:color w:val="000000"/>
                <w:spacing w:val="0"/>
                <w:sz w:val="24"/>
                <w:szCs w:val="24"/>
                <w:highlight w:val="none"/>
                <w:lang w:val="en-US" w:eastAsia="zh-CN"/>
              </w:rPr>
              <w:t>佐证说明及材料页码</w:t>
            </w:r>
          </w:p>
        </w:tc>
      </w:tr>
      <w:tr w14:paraId="1BF8F50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641" w:type="dxa"/>
            <w:tcBorders>
              <w:top w:val="single" w:color="auto" w:sz="6" w:space="0"/>
              <w:left w:val="single" w:color="auto" w:sz="4" w:space="0"/>
              <w:bottom w:val="single" w:color="auto" w:sz="6" w:space="0"/>
              <w:right w:val="single" w:color="auto" w:sz="6" w:space="0"/>
            </w:tcBorders>
            <w:vAlign w:val="center"/>
          </w:tcPr>
          <w:p w14:paraId="21FAE2D0">
            <w:pPr>
              <w:spacing w:line="520" w:lineRule="exact"/>
              <w:jc w:val="center"/>
              <w:rPr>
                <w:rFonts w:ascii="仿宋_GB2312" w:hAnsi="Times New Roman" w:eastAsia="仿宋_GB2312" w:cs="Times New Roman"/>
                <w:color w:val="000000"/>
                <w:spacing w:val="0"/>
                <w:sz w:val="21"/>
                <w:szCs w:val="21"/>
                <w:highlight w:val="none"/>
              </w:rPr>
            </w:pPr>
            <w:bookmarkStart w:id="18" w:name="_Toc383699911"/>
            <w:r>
              <w:rPr>
                <w:rFonts w:hint="eastAsia" w:ascii="仿宋_GB2312" w:hAnsi="Times New Roman" w:eastAsia="仿宋_GB2312" w:cs="Times New Roman"/>
                <w:color w:val="000000"/>
                <w:spacing w:val="0"/>
                <w:sz w:val="21"/>
                <w:szCs w:val="21"/>
                <w:highlight w:val="none"/>
              </w:rPr>
              <w:t>1</w:t>
            </w:r>
            <w:bookmarkEnd w:id="18"/>
          </w:p>
        </w:tc>
        <w:tc>
          <w:tcPr>
            <w:tcW w:w="2701" w:type="dxa"/>
            <w:tcBorders>
              <w:top w:val="single" w:color="auto" w:sz="6" w:space="0"/>
              <w:left w:val="nil"/>
              <w:bottom w:val="single" w:color="auto" w:sz="6" w:space="0"/>
              <w:right w:val="single" w:color="auto" w:sz="6" w:space="0"/>
            </w:tcBorders>
            <w:vAlign w:val="center"/>
          </w:tcPr>
          <w:p w14:paraId="519095EC">
            <w:pPr>
              <w:spacing w:line="520" w:lineRule="exact"/>
              <w:jc w:val="center"/>
              <w:rPr>
                <w:rFonts w:ascii="仿宋_GB2312" w:hAnsi="Times New Roman" w:eastAsia="仿宋_GB2312" w:cs="Times New Roman"/>
                <w:color w:val="000000"/>
                <w:spacing w:val="0"/>
                <w:sz w:val="21"/>
                <w:szCs w:val="21"/>
                <w:highlight w:val="none"/>
              </w:rPr>
            </w:pPr>
          </w:p>
        </w:tc>
        <w:tc>
          <w:tcPr>
            <w:tcW w:w="2431" w:type="dxa"/>
            <w:tcBorders>
              <w:top w:val="single" w:color="auto" w:sz="6" w:space="0"/>
              <w:left w:val="single" w:color="auto" w:sz="6" w:space="0"/>
              <w:bottom w:val="single" w:color="auto" w:sz="6" w:space="0"/>
              <w:right w:val="single" w:color="auto" w:sz="6" w:space="0"/>
            </w:tcBorders>
            <w:vAlign w:val="center"/>
          </w:tcPr>
          <w:p w14:paraId="6B764212">
            <w:pPr>
              <w:spacing w:line="520" w:lineRule="exact"/>
              <w:jc w:val="center"/>
              <w:rPr>
                <w:rFonts w:ascii="仿宋_GB2312" w:hAnsi="Times New Roman" w:eastAsia="仿宋_GB2312" w:cs="Times New Roman"/>
                <w:color w:val="000000"/>
                <w:spacing w:val="0"/>
                <w:sz w:val="21"/>
                <w:szCs w:val="21"/>
                <w:highlight w:val="none"/>
              </w:rPr>
            </w:pPr>
          </w:p>
        </w:tc>
        <w:tc>
          <w:tcPr>
            <w:tcW w:w="1326" w:type="dxa"/>
            <w:tcBorders>
              <w:top w:val="single" w:color="auto" w:sz="6" w:space="0"/>
              <w:left w:val="single" w:color="auto" w:sz="6" w:space="0"/>
              <w:bottom w:val="single" w:color="auto" w:sz="6" w:space="0"/>
              <w:right w:val="single" w:color="auto" w:sz="6" w:space="0"/>
            </w:tcBorders>
            <w:vAlign w:val="center"/>
          </w:tcPr>
          <w:p w14:paraId="64372406">
            <w:pPr>
              <w:spacing w:line="520" w:lineRule="exact"/>
              <w:jc w:val="center"/>
              <w:rPr>
                <w:rFonts w:ascii="仿宋_GB2312" w:hAnsi="Times New Roman" w:eastAsia="仿宋_GB2312" w:cs="Times New Roman"/>
                <w:color w:val="000000"/>
                <w:spacing w:val="0"/>
                <w:sz w:val="21"/>
                <w:szCs w:val="21"/>
                <w:highlight w:val="none"/>
              </w:rPr>
            </w:pPr>
            <w:r>
              <w:rPr>
                <w:rFonts w:hint="eastAsia" w:ascii="仿宋_GB2312" w:hAnsi="Calibri" w:eastAsia="仿宋_GB2312" w:cs="Calibri"/>
                <w:color w:val="000000"/>
                <w:spacing w:val="0"/>
                <w:sz w:val="24"/>
                <w:szCs w:val="24"/>
                <w:highlight w:val="none"/>
                <w:lang w:val="en-US" w:eastAsia="zh-CN"/>
              </w:rPr>
              <w:t>正/负/无偏离</w:t>
            </w:r>
          </w:p>
        </w:tc>
        <w:tc>
          <w:tcPr>
            <w:tcW w:w="1539" w:type="dxa"/>
            <w:tcBorders>
              <w:top w:val="single" w:color="auto" w:sz="6" w:space="0"/>
              <w:left w:val="single" w:color="auto" w:sz="6" w:space="0"/>
              <w:bottom w:val="single" w:color="auto" w:sz="6" w:space="0"/>
              <w:right w:val="single" w:color="auto" w:sz="4" w:space="0"/>
            </w:tcBorders>
            <w:vAlign w:val="center"/>
          </w:tcPr>
          <w:p w14:paraId="7A0F5139">
            <w:pPr>
              <w:spacing w:line="520" w:lineRule="exact"/>
              <w:jc w:val="center"/>
              <w:rPr>
                <w:rFonts w:ascii="仿宋_GB2312" w:hAnsi="Times New Roman" w:eastAsia="仿宋_GB2312" w:cs="Times New Roman"/>
                <w:color w:val="000000"/>
                <w:spacing w:val="0"/>
                <w:sz w:val="21"/>
                <w:szCs w:val="21"/>
                <w:highlight w:val="none"/>
              </w:rPr>
            </w:pPr>
          </w:p>
        </w:tc>
      </w:tr>
      <w:tr w14:paraId="67D5E4D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641" w:type="dxa"/>
            <w:tcBorders>
              <w:top w:val="single" w:color="auto" w:sz="6" w:space="0"/>
              <w:left w:val="single" w:color="auto" w:sz="4" w:space="0"/>
              <w:bottom w:val="single" w:color="auto" w:sz="6" w:space="0"/>
              <w:right w:val="single" w:color="auto" w:sz="6" w:space="0"/>
            </w:tcBorders>
            <w:vAlign w:val="center"/>
          </w:tcPr>
          <w:p w14:paraId="01EF6C36">
            <w:pPr>
              <w:spacing w:line="520" w:lineRule="exact"/>
              <w:jc w:val="center"/>
              <w:rPr>
                <w:rFonts w:ascii="仿宋_GB2312" w:hAnsi="Times New Roman" w:eastAsia="仿宋_GB2312" w:cs="Times New Roman"/>
                <w:color w:val="000000"/>
                <w:spacing w:val="0"/>
                <w:sz w:val="21"/>
                <w:szCs w:val="21"/>
                <w:highlight w:val="none"/>
              </w:rPr>
            </w:pPr>
            <w:bookmarkStart w:id="19" w:name="_Toc373333695"/>
            <w:r>
              <w:rPr>
                <w:rFonts w:hint="eastAsia" w:ascii="仿宋_GB2312" w:hAnsi="Times New Roman" w:eastAsia="仿宋_GB2312" w:cs="Times New Roman"/>
                <w:color w:val="000000"/>
                <w:spacing w:val="0"/>
                <w:sz w:val="21"/>
                <w:szCs w:val="21"/>
                <w:highlight w:val="none"/>
              </w:rPr>
              <w:t>2</w:t>
            </w:r>
            <w:bookmarkEnd w:id="19"/>
          </w:p>
        </w:tc>
        <w:tc>
          <w:tcPr>
            <w:tcW w:w="2701" w:type="dxa"/>
            <w:tcBorders>
              <w:top w:val="single" w:color="auto" w:sz="6" w:space="0"/>
              <w:left w:val="nil"/>
              <w:bottom w:val="single" w:color="auto" w:sz="6" w:space="0"/>
              <w:right w:val="single" w:color="auto" w:sz="6" w:space="0"/>
            </w:tcBorders>
            <w:vAlign w:val="center"/>
          </w:tcPr>
          <w:p w14:paraId="4D4A6D78">
            <w:pPr>
              <w:spacing w:line="520" w:lineRule="exact"/>
              <w:jc w:val="center"/>
              <w:rPr>
                <w:rFonts w:ascii="仿宋_GB2312" w:hAnsi="Times New Roman" w:eastAsia="仿宋_GB2312" w:cs="Times New Roman"/>
                <w:color w:val="000000"/>
                <w:spacing w:val="0"/>
                <w:sz w:val="21"/>
                <w:szCs w:val="21"/>
                <w:highlight w:val="none"/>
              </w:rPr>
            </w:pPr>
          </w:p>
        </w:tc>
        <w:tc>
          <w:tcPr>
            <w:tcW w:w="2431" w:type="dxa"/>
            <w:tcBorders>
              <w:top w:val="single" w:color="auto" w:sz="6" w:space="0"/>
              <w:left w:val="single" w:color="auto" w:sz="6" w:space="0"/>
              <w:bottom w:val="single" w:color="auto" w:sz="6" w:space="0"/>
              <w:right w:val="single" w:color="auto" w:sz="6" w:space="0"/>
            </w:tcBorders>
            <w:vAlign w:val="center"/>
          </w:tcPr>
          <w:p w14:paraId="42F02D04">
            <w:pPr>
              <w:spacing w:line="520" w:lineRule="exact"/>
              <w:jc w:val="center"/>
              <w:rPr>
                <w:rFonts w:ascii="仿宋_GB2312" w:hAnsi="Times New Roman" w:eastAsia="仿宋_GB2312" w:cs="Times New Roman"/>
                <w:color w:val="000000"/>
                <w:spacing w:val="0"/>
                <w:sz w:val="21"/>
                <w:szCs w:val="21"/>
                <w:highlight w:val="none"/>
              </w:rPr>
            </w:pPr>
          </w:p>
        </w:tc>
        <w:tc>
          <w:tcPr>
            <w:tcW w:w="1326" w:type="dxa"/>
            <w:tcBorders>
              <w:top w:val="single" w:color="auto" w:sz="6" w:space="0"/>
              <w:left w:val="single" w:color="auto" w:sz="6" w:space="0"/>
              <w:bottom w:val="single" w:color="auto" w:sz="6" w:space="0"/>
              <w:right w:val="single" w:color="auto" w:sz="6" w:space="0"/>
            </w:tcBorders>
            <w:vAlign w:val="center"/>
          </w:tcPr>
          <w:p w14:paraId="273C5A7C">
            <w:pPr>
              <w:spacing w:line="520" w:lineRule="exact"/>
              <w:jc w:val="center"/>
              <w:rPr>
                <w:rFonts w:ascii="仿宋_GB2312" w:hAnsi="Times New Roman" w:eastAsia="仿宋_GB2312" w:cs="Times New Roman"/>
                <w:color w:val="000000"/>
                <w:spacing w:val="0"/>
                <w:sz w:val="21"/>
                <w:szCs w:val="21"/>
                <w:highlight w:val="none"/>
              </w:rPr>
            </w:pPr>
          </w:p>
        </w:tc>
        <w:tc>
          <w:tcPr>
            <w:tcW w:w="1539" w:type="dxa"/>
            <w:tcBorders>
              <w:top w:val="single" w:color="auto" w:sz="6" w:space="0"/>
              <w:left w:val="single" w:color="auto" w:sz="6" w:space="0"/>
              <w:bottom w:val="single" w:color="auto" w:sz="6" w:space="0"/>
              <w:right w:val="single" w:color="auto" w:sz="4" w:space="0"/>
            </w:tcBorders>
            <w:vAlign w:val="center"/>
          </w:tcPr>
          <w:p w14:paraId="45056976">
            <w:pPr>
              <w:spacing w:line="520" w:lineRule="exact"/>
              <w:jc w:val="center"/>
              <w:rPr>
                <w:rFonts w:ascii="仿宋_GB2312" w:hAnsi="Times New Roman" w:eastAsia="仿宋_GB2312" w:cs="Times New Roman"/>
                <w:color w:val="000000"/>
                <w:spacing w:val="0"/>
                <w:sz w:val="21"/>
                <w:szCs w:val="21"/>
                <w:highlight w:val="none"/>
              </w:rPr>
            </w:pPr>
          </w:p>
        </w:tc>
      </w:tr>
      <w:tr w14:paraId="237FAD0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641" w:type="dxa"/>
            <w:tcBorders>
              <w:top w:val="single" w:color="auto" w:sz="6" w:space="0"/>
              <w:left w:val="single" w:color="auto" w:sz="4" w:space="0"/>
              <w:bottom w:val="single" w:color="auto" w:sz="6" w:space="0"/>
              <w:right w:val="single" w:color="auto" w:sz="6" w:space="0"/>
            </w:tcBorders>
            <w:vAlign w:val="center"/>
          </w:tcPr>
          <w:p w14:paraId="2936074F">
            <w:pPr>
              <w:spacing w:line="520" w:lineRule="exact"/>
              <w:jc w:val="center"/>
              <w:rPr>
                <w:rFonts w:ascii="仿宋_GB2312" w:hAnsi="Times New Roman" w:eastAsia="仿宋_GB2312" w:cs="Times New Roman"/>
                <w:color w:val="000000"/>
                <w:spacing w:val="0"/>
                <w:sz w:val="21"/>
                <w:szCs w:val="21"/>
                <w:highlight w:val="none"/>
              </w:rPr>
            </w:pPr>
            <w:bookmarkStart w:id="20" w:name="_Toc173066408"/>
            <w:r>
              <w:rPr>
                <w:rFonts w:hint="eastAsia" w:ascii="仿宋_GB2312" w:hAnsi="Times New Roman" w:eastAsia="仿宋_GB2312" w:cs="Times New Roman"/>
                <w:color w:val="000000"/>
                <w:spacing w:val="0"/>
                <w:sz w:val="21"/>
                <w:szCs w:val="21"/>
                <w:highlight w:val="none"/>
              </w:rPr>
              <w:t>3</w:t>
            </w:r>
            <w:bookmarkEnd w:id="20"/>
          </w:p>
        </w:tc>
        <w:tc>
          <w:tcPr>
            <w:tcW w:w="2701" w:type="dxa"/>
            <w:tcBorders>
              <w:top w:val="single" w:color="auto" w:sz="6" w:space="0"/>
              <w:left w:val="nil"/>
              <w:bottom w:val="single" w:color="auto" w:sz="6" w:space="0"/>
              <w:right w:val="single" w:color="auto" w:sz="6" w:space="0"/>
            </w:tcBorders>
            <w:vAlign w:val="center"/>
          </w:tcPr>
          <w:p w14:paraId="5E7CF7BC">
            <w:pPr>
              <w:spacing w:line="520" w:lineRule="exact"/>
              <w:jc w:val="center"/>
              <w:rPr>
                <w:rFonts w:ascii="仿宋_GB2312" w:hAnsi="Times New Roman" w:eastAsia="仿宋_GB2312" w:cs="Times New Roman"/>
                <w:color w:val="000000"/>
                <w:spacing w:val="0"/>
                <w:sz w:val="21"/>
                <w:szCs w:val="21"/>
                <w:highlight w:val="none"/>
              </w:rPr>
            </w:pPr>
          </w:p>
        </w:tc>
        <w:tc>
          <w:tcPr>
            <w:tcW w:w="2431" w:type="dxa"/>
            <w:tcBorders>
              <w:top w:val="single" w:color="auto" w:sz="6" w:space="0"/>
              <w:left w:val="single" w:color="auto" w:sz="6" w:space="0"/>
              <w:bottom w:val="single" w:color="auto" w:sz="6" w:space="0"/>
              <w:right w:val="single" w:color="auto" w:sz="6" w:space="0"/>
            </w:tcBorders>
            <w:vAlign w:val="center"/>
          </w:tcPr>
          <w:p w14:paraId="3DD0D1AC">
            <w:pPr>
              <w:spacing w:line="520" w:lineRule="exact"/>
              <w:jc w:val="center"/>
              <w:rPr>
                <w:rFonts w:ascii="仿宋_GB2312" w:hAnsi="Times New Roman" w:eastAsia="仿宋_GB2312" w:cs="Times New Roman"/>
                <w:color w:val="000000"/>
                <w:spacing w:val="0"/>
                <w:sz w:val="21"/>
                <w:szCs w:val="21"/>
                <w:highlight w:val="none"/>
              </w:rPr>
            </w:pPr>
          </w:p>
        </w:tc>
        <w:tc>
          <w:tcPr>
            <w:tcW w:w="1326" w:type="dxa"/>
            <w:tcBorders>
              <w:top w:val="single" w:color="auto" w:sz="6" w:space="0"/>
              <w:left w:val="single" w:color="auto" w:sz="6" w:space="0"/>
              <w:bottom w:val="single" w:color="auto" w:sz="6" w:space="0"/>
              <w:right w:val="single" w:color="auto" w:sz="6" w:space="0"/>
            </w:tcBorders>
            <w:vAlign w:val="center"/>
          </w:tcPr>
          <w:p w14:paraId="04D13B30">
            <w:pPr>
              <w:spacing w:line="520" w:lineRule="exact"/>
              <w:jc w:val="center"/>
              <w:rPr>
                <w:rFonts w:ascii="仿宋_GB2312" w:hAnsi="Times New Roman" w:eastAsia="仿宋_GB2312" w:cs="Times New Roman"/>
                <w:color w:val="000000"/>
                <w:spacing w:val="0"/>
                <w:sz w:val="21"/>
                <w:szCs w:val="21"/>
                <w:highlight w:val="none"/>
              </w:rPr>
            </w:pPr>
          </w:p>
        </w:tc>
        <w:tc>
          <w:tcPr>
            <w:tcW w:w="1539" w:type="dxa"/>
            <w:tcBorders>
              <w:top w:val="single" w:color="auto" w:sz="6" w:space="0"/>
              <w:left w:val="single" w:color="auto" w:sz="6" w:space="0"/>
              <w:bottom w:val="single" w:color="auto" w:sz="6" w:space="0"/>
              <w:right w:val="single" w:color="auto" w:sz="4" w:space="0"/>
            </w:tcBorders>
            <w:vAlign w:val="center"/>
          </w:tcPr>
          <w:p w14:paraId="7B637973">
            <w:pPr>
              <w:spacing w:line="520" w:lineRule="exact"/>
              <w:jc w:val="center"/>
              <w:rPr>
                <w:rFonts w:ascii="仿宋_GB2312" w:hAnsi="Times New Roman" w:eastAsia="仿宋_GB2312" w:cs="Times New Roman"/>
                <w:color w:val="000000"/>
                <w:spacing w:val="0"/>
                <w:sz w:val="21"/>
                <w:szCs w:val="21"/>
                <w:highlight w:val="none"/>
              </w:rPr>
            </w:pPr>
          </w:p>
        </w:tc>
      </w:tr>
      <w:tr w14:paraId="5CA2867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641" w:type="dxa"/>
            <w:tcBorders>
              <w:top w:val="single" w:color="auto" w:sz="6" w:space="0"/>
              <w:left w:val="single" w:color="auto" w:sz="4" w:space="0"/>
              <w:bottom w:val="single" w:color="auto" w:sz="6" w:space="0"/>
              <w:right w:val="single" w:color="auto" w:sz="6" w:space="0"/>
            </w:tcBorders>
            <w:vAlign w:val="center"/>
          </w:tcPr>
          <w:p w14:paraId="708C39B4">
            <w:pPr>
              <w:spacing w:line="520" w:lineRule="exact"/>
              <w:jc w:val="center"/>
              <w:rPr>
                <w:rFonts w:ascii="仿宋_GB2312" w:hAnsi="Times New Roman" w:eastAsia="仿宋_GB2312" w:cs="Times New Roman"/>
                <w:color w:val="000000"/>
                <w:spacing w:val="0"/>
                <w:sz w:val="21"/>
                <w:szCs w:val="21"/>
                <w:highlight w:val="none"/>
              </w:rPr>
            </w:pPr>
            <w:bookmarkStart w:id="21" w:name="_Toc297193193"/>
            <w:r>
              <w:rPr>
                <w:rFonts w:hint="eastAsia" w:ascii="仿宋_GB2312" w:hAnsi="Times New Roman" w:eastAsia="仿宋_GB2312" w:cs="Times New Roman"/>
                <w:color w:val="000000"/>
                <w:spacing w:val="0"/>
                <w:sz w:val="21"/>
                <w:szCs w:val="21"/>
                <w:highlight w:val="none"/>
              </w:rPr>
              <w:t>4</w:t>
            </w:r>
            <w:bookmarkEnd w:id="21"/>
          </w:p>
        </w:tc>
        <w:tc>
          <w:tcPr>
            <w:tcW w:w="2701" w:type="dxa"/>
            <w:tcBorders>
              <w:top w:val="single" w:color="auto" w:sz="6" w:space="0"/>
              <w:left w:val="nil"/>
              <w:bottom w:val="single" w:color="auto" w:sz="6" w:space="0"/>
              <w:right w:val="single" w:color="auto" w:sz="6" w:space="0"/>
            </w:tcBorders>
            <w:vAlign w:val="center"/>
          </w:tcPr>
          <w:p w14:paraId="3A968920">
            <w:pPr>
              <w:spacing w:line="520" w:lineRule="exact"/>
              <w:jc w:val="center"/>
              <w:rPr>
                <w:rFonts w:ascii="仿宋_GB2312" w:hAnsi="Times New Roman" w:eastAsia="仿宋_GB2312" w:cs="Times New Roman"/>
                <w:color w:val="000000"/>
                <w:spacing w:val="0"/>
                <w:sz w:val="21"/>
                <w:szCs w:val="21"/>
                <w:highlight w:val="none"/>
              </w:rPr>
            </w:pPr>
          </w:p>
        </w:tc>
        <w:tc>
          <w:tcPr>
            <w:tcW w:w="2431" w:type="dxa"/>
            <w:tcBorders>
              <w:top w:val="single" w:color="auto" w:sz="6" w:space="0"/>
              <w:left w:val="single" w:color="auto" w:sz="6" w:space="0"/>
              <w:bottom w:val="single" w:color="auto" w:sz="6" w:space="0"/>
              <w:right w:val="single" w:color="auto" w:sz="6" w:space="0"/>
            </w:tcBorders>
            <w:vAlign w:val="center"/>
          </w:tcPr>
          <w:p w14:paraId="456FBFBC">
            <w:pPr>
              <w:spacing w:line="520" w:lineRule="exact"/>
              <w:jc w:val="center"/>
              <w:rPr>
                <w:rFonts w:ascii="仿宋_GB2312" w:hAnsi="Times New Roman" w:eastAsia="仿宋_GB2312" w:cs="Times New Roman"/>
                <w:color w:val="000000"/>
                <w:spacing w:val="0"/>
                <w:sz w:val="21"/>
                <w:szCs w:val="21"/>
                <w:highlight w:val="none"/>
              </w:rPr>
            </w:pPr>
          </w:p>
        </w:tc>
        <w:tc>
          <w:tcPr>
            <w:tcW w:w="1326" w:type="dxa"/>
            <w:tcBorders>
              <w:top w:val="single" w:color="auto" w:sz="6" w:space="0"/>
              <w:left w:val="single" w:color="auto" w:sz="6" w:space="0"/>
              <w:bottom w:val="single" w:color="auto" w:sz="6" w:space="0"/>
              <w:right w:val="single" w:color="auto" w:sz="6" w:space="0"/>
            </w:tcBorders>
            <w:vAlign w:val="center"/>
          </w:tcPr>
          <w:p w14:paraId="68643FBD">
            <w:pPr>
              <w:spacing w:line="520" w:lineRule="exact"/>
              <w:jc w:val="center"/>
              <w:rPr>
                <w:rFonts w:ascii="仿宋_GB2312" w:hAnsi="Times New Roman" w:eastAsia="仿宋_GB2312" w:cs="Times New Roman"/>
                <w:color w:val="000000"/>
                <w:spacing w:val="0"/>
                <w:sz w:val="21"/>
                <w:szCs w:val="21"/>
                <w:highlight w:val="none"/>
              </w:rPr>
            </w:pPr>
          </w:p>
        </w:tc>
        <w:tc>
          <w:tcPr>
            <w:tcW w:w="1539" w:type="dxa"/>
            <w:tcBorders>
              <w:top w:val="single" w:color="auto" w:sz="6" w:space="0"/>
              <w:left w:val="single" w:color="auto" w:sz="6" w:space="0"/>
              <w:bottom w:val="single" w:color="auto" w:sz="6" w:space="0"/>
              <w:right w:val="single" w:color="auto" w:sz="4" w:space="0"/>
            </w:tcBorders>
            <w:vAlign w:val="center"/>
          </w:tcPr>
          <w:p w14:paraId="30ABBCEA">
            <w:pPr>
              <w:spacing w:line="520" w:lineRule="exact"/>
              <w:jc w:val="center"/>
              <w:rPr>
                <w:rFonts w:ascii="仿宋_GB2312" w:hAnsi="Times New Roman" w:eastAsia="仿宋_GB2312" w:cs="Times New Roman"/>
                <w:color w:val="000000"/>
                <w:spacing w:val="0"/>
                <w:sz w:val="21"/>
                <w:szCs w:val="21"/>
                <w:highlight w:val="none"/>
              </w:rPr>
            </w:pPr>
          </w:p>
        </w:tc>
      </w:tr>
      <w:tr w14:paraId="222823C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641" w:type="dxa"/>
            <w:tcBorders>
              <w:top w:val="single" w:color="auto" w:sz="6" w:space="0"/>
              <w:left w:val="single" w:color="auto" w:sz="4" w:space="0"/>
              <w:bottom w:val="single" w:color="auto" w:sz="6" w:space="0"/>
              <w:right w:val="single" w:color="auto" w:sz="6" w:space="0"/>
            </w:tcBorders>
            <w:vAlign w:val="center"/>
          </w:tcPr>
          <w:p w14:paraId="563E7C43">
            <w:pPr>
              <w:spacing w:line="520" w:lineRule="exact"/>
              <w:jc w:val="center"/>
              <w:rPr>
                <w:rFonts w:ascii="仿宋_GB2312" w:hAnsi="Times New Roman" w:eastAsia="仿宋_GB2312" w:cs="Times New Roman"/>
                <w:color w:val="000000"/>
                <w:spacing w:val="0"/>
                <w:sz w:val="21"/>
                <w:szCs w:val="21"/>
                <w:highlight w:val="none"/>
              </w:rPr>
            </w:pPr>
            <w:bookmarkStart w:id="22" w:name="_Toc254970597"/>
            <w:r>
              <w:rPr>
                <w:rFonts w:hint="eastAsia" w:ascii="仿宋_GB2312" w:hAnsi="Times New Roman" w:eastAsia="仿宋_GB2312" w:cs="Times New Roman"/>
                <w:color w:val="000000"/>
                <w:spacing w:val="0"/>
                <w:sz w:val="21"/>
                <w:szCs w:val="21"/>
                <w:highlight w:val="none"/>
              </w:rPr>
              <w:t>5</w:t>
            </w:r>
            <w:bookmarkEnd w:id="22"/>
          </w:p>
        </w:tc>
        <w:tc>
          <w:tcPr>
            <w:tcW w:w="2701" w:type="dxa"/>
            <w:tcBorders>
              <w:top w:val="single" w:color="auto" w:sz="6" w:space="0"/>
              <w:left w:val="nil"/>
              <w:bottom w:val="single" w:color="auto" w:sz="6" w:space="0"/>
              <w:right w:val="single" w:color="auto" w:sz="6" w:space="0"/>
            </w:tcBorders>
            <w:vAlign w:val="center"/>
          </w:tcPr>
          <w:p w14:paraId="373386E6">
            <w:pPr>
              <w:spacing w:line="520" w:lineRule="exact"/>
              <w:jc w:val="center"/>
              <w:rPr>
                <w:rFonts w:ascii="仿宋_GB2312" w:hAnsi="Times New Roman" w:eastAsia="仿宋_GB2312" w:cs="Times New Roman"/>
                <w:color w:val="000000"/>
                <w:spacing w:val="0"/>
                <w:sz w:val="21"/>
                <w:szCs w:val="21"/>
                <w:highlight w:val="none"/>
              </w:rPr>
            </w:pPr>
          </w:p>
        </w:tc>
        <w:tc>
          <w:tcPr>
            <w:tcW w:w="2431" w:type="dxa"/>
            <w:tcBorders>
              <w:top w:val="single" w:color="auto" w:sz="6" w:space="0"/>
              <w:left w:val="single" w:color="auto" w:sz="6" w:space="0"/>
              <w:bottom w:val="single" w:color="auto" w:sz="6" w:space="0"/>
              <w:right w:val="single" w:color="auto" w:sz="6" w:space="0"/>
            </w:tcBorders>
            <w:vAlign w:val="center"/>
          </w:tcPr>
          <w:p w14:paraId="209411CF">
            <w:pPr>
              <w:spacing w:line="520" w:lineRule="exact"/>
              <w:jc w:val="center"/>
              <w:rPr>
                <w:rFonts w:ascii="仿宋_GB2312" w:hAnsi="Times New Roman" w:eastAsia="仿宋_GB2312" w:cs="Times New Roman"/>
                <w:color w:val="000000"/>
                <w:spacing w:val="0"/>
                <w:sz w:val="21"/>
                <w:szCs w:val="21"/>
                <w:highlight w:val="none"/>
              </w:rPr>
            </w:pPr>
          </w:p>
        </w:tc>
        <w:tc>
          <w:tcPr>
            <w:tcW w:w="1326" w:type="dxa"/>
            <w:tcBorders>
              <w:top w:val="single" w:color="auto" w:sz="6" w:space="0"/>
              <w:left w:val="single" w:color="auto" w:sz="6" w:space="0"/>
              <w:bottom w:val="single" w:color="auto" w:sz="6" w:space="0"/>
              <w:right w:val="single" w:color="auto" w:sz="6" w:space="0"/>
            </w:tcBorders>
            <w:vAlign w:val="center"/>
          </w:tcPr>
          <w:p w14:paraId="6310E7C7">
            <w:pPr>
              <w:spacing w:line="520" w:lineRule="exact"/>
              <w:jc w:val="center"/>
              <w:rPr>
                <w:rFonts w:ascii="仿宋_GB2312" w:hAnsi="Times New Roman" w:eastAsia="仿宋_GB2312" w:cs="Times New Roman"/>
                <w:color w:val="000000"/>
                <w:spacing w:val="0"/>
                <w:sz w:val="21"/>
                <w:szCs w:val="21"/>
                <w:highlight w:val="none"/>
              </w:rPr>
            </w:pPr>
          </w:p>
        </w:tc>
        <w:tc>
          <w:tcPr>
            <w:tcW w:w="1539" w:type="dxa"/>
            <w:tcBorders>
              <w:top w:val="single" w:color="auto" w:sz="6" w:space="0"/>
              <w:left w:val="single" w:color="auto" w:sz="6" w:space="0"/>
              <w:bottom w:val="single" w:color="auto" w:sz="6" w:space="0"/>
              <w:right w:val="single" w:color="auto" w:sz="4" w:space="0"/>
            </w:tcBorders>
            <w:vAlign w:val="center"/>
          </w:tcPr>
          <w:p w14:paraId="13CA154C">
            <w:pPr>
              <w:spacing w:line="520" w:lineRule="exact"/>
              <w:jc w:val="center"/>
              <w:rPr>
                <w:rFonts w:ascii="仿宋_GB2312" w:hAnsi="Times New Roman" w:eastAsia="仿宋_GB2312" w:cs="Times New Roman"/>
                <w:color w:val="000000"/>
                <w:spacing w:val="0"/>
                <w:sz w:val="21"/>
                <w:szCs w:val="21"/>
                <w:highlight w:val="none"/>
              </w:rPr>
            </w:pPr>
          </w:p>
        </w:tc>
      </w:tr>
      <w:tr w14:paraId="00694C0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641" w:type="dxa"/>
            <w:tcBorders>
              <w:top w:val="single" w:color="auto" w:sz="6" w:space="0"/>
              <w:left w:val="single" w:color="auto" w:sz="4" w:space="0"/>
              <w:bottom w:val="single" w:color="auto" w:sz="4" w:space="0"/>
              <w:right w:val="single" w:color="auto" w:sz="6" w:space="0"/>
            </w:tcBorders>
            <w:vAlign w:val="center"/>
          </w:tcPr>
          <w:p w14:paraId="616958DB">
            <w:pPr>
              <w:spacing w:line="520" w:lineRule="exact"/>
              <w:jc w:val="center"/>
              <w:rPr>
                <w:rFonts w:ascii="仿宋_GB2312" w:hAnsi="Times New Roman" w:eastAsia="仿宋_GB2312" w:cs="Times New Roman"/>
                <w:color w:val="000000"/>
                <w:spacing w:val="0"/>
                <w:sz w:val="21"/>
                <w:szCs w:val="21"/>
                <w:highlight w:val="none"/>
              </w:rPr>
            </w:pPr>
            <w:bookmarkStart w:id="23" w:name="_Toc373333699"/>
            <w:r>
              <w:rPr>
                <w:rFonts w:hint="eastAsia" w:ascii="仿宋_GB2312" w:hAnsi="Times New Roman" w:eastAsia="仿宋_GB2312" w:cs="Times New Roman"/>
                <w:color w:val="000000"/>
                <w:spacing w:val="0"/>
                <w:sz w:val="21"/>
                <w:szCs w:val="21"/>
                <w:highlight w:val="none"/>
              </w:rPr>
              <w:t>…</w:t>
            </w:r>
            <w:bookmarkEnd w:id="23"/>
          </w:p>
        </w:tc>
        <w:tc>
          <w:tcPr>
            <w:tcW w:w="2701" w:type="dxa"/>
            <w:tcBorders>
              <w:top w:val="single" w:color="auto" w:sz="6" w:space="0"/>
              <w:left w:val="nil"/>
              <w:bottom w:val="single" w:color="auto" w:sz="4" w:space="0"/>
              <w:right w:val="single" w:color="auto" w:sz="6" w:space="0"/>
            </w:tcBorders>
            <w:vAlign w:val="center"/>
          </w:tcPr>
          <w:p w14:paraId="2210F3D5">
            <w:pPr>
              <w:spacing w:line="520" w:lineRule="exact"/>
              <w:jc w:val="center"/>
              <w:rPr>
                <w:rFonts w:ascii="仿宋_GB2312" w:hAnsi="Times New Roman" w:eastAsia="仿宋_GB2312" w:cs="Times New Roman"/>
                <w:color w:val="000000"/>
                <w:spacing w:val="0"/>
                <w:sz w:val="21"/>
                <w:szCs w:val="21"/>
                <w:highlight w:val="none"/>
              </w:rPr>
            </w:pPr>
          </w:p>
        </w:tc>
        <w:tc>
          <w:tcPr>
            <w:tcW w:w="2431" w:type="dxa"/>
            <w:tcBorders>
              <w:top w:val="single" w:color="auto" w:sz="6" w:space="0"/>
              <w:left w:val="single" w:color="auto" w:sz="6" w:space="0"/>
              <w:bottom w:val="single" w:color="auto" w:sz="4" w:space="0"/>
              <w:right w:val="single" w:color="auto" w:sz="6" w:space="0"/>
            </w:tcBorders>
            <w:vAlign w:val="center"/>
          </w:tcPr>
          <w:p w14:paraId="3C9E87D6">
            <w:pPr>
              <w:spacing w:line="520" w:lineRule="exact"/>
              <w:jc w:val="center"/>
              <w:rPr>
                <w:rFonts w:ascii="仿宋_GB2312" w:hAnsi="Times New Roman" w:eastAsia="仿宋_GB2312" w:cs="Times New Roman"/>
                <w:color w:val="000000"/>
                <w:spacing w:val="0"/>
                <w:sz w:val="21"/>
                <w:szCs w:val="21"/>
                <w:highlight w:val="none"/>
              </w:rPr>
            </w:pPr>
          </w:p>
        </w:tc>
        <w:tc>
          <w:tcPr>
            <w:tcW w:w="1326" w:type="dxa"/>
            <w:tcBorders>
              <w:top w:val="single" w:color="auto" w:sz="6" w:space="0"/>
              <w:left w:val="single" w:color="auto" w:sz="6" w:space="0"/>
              <w:bottom w:val="single" w:color="auto" w:sz="4" w:space="0"/>
              <w:right w:val="single" w:color="auto" w:sz="4" w:space="0"/>
            </w:tcBorders>
            <w:vAlign w:val="center"/>
          </w:tcPr>
          <w:p w14:paraId="7FBCCD2D">
            <w:pPr>
              <w:spacing w:line="520" w:lineRule="exact"/>
              <w:jc w:val="center"/>
              <w:rPr>
                <w:rFonts w:ascii="仿宋_GB2312" w:hAnsi="Times New Roman" w:eastAsia="仿宋_GB2312" w:cs="Times New Roman"/>
                <w:color w:val="000000"/>
                <w:spacing w:val="0"/>
                <w:sz w:val="21"/>
                <w:szCs w:val="21"/>
                <w:highlight w:val="none"/>
              </w:rPr>
            </w:pPr>
          </w:p>
        </w:tc>
        <w:tc>
          <w:tcPr>
            <w:tcW w:w="1539" w:type="dxa"/>
            <w:tcBorders>
              <w:top w:val="single" w:color="auto" w:sz="6" w:space="0"/>
              <w:left w:val="nil"/>
              <w:bottom w:val="single" w:color="auto" w:sz="4" w:space="0"/>
              <w:right w:val="single" w:color="auto" w:sz="4" w:space="0"/>
            </w:tcBorders>
            <w:vAlign w:val="center"/>
          </w:tcPr>
          <w:p w14:paraId="40C6CD9A">
            <w:pPr>
              <w:spacing w:line="520" w:lineRule="exact"/>
              <w:jc w:val="center"/>
              <w:rPr>
                <w:rFonts w:ascii="仿宋_GB2312" w:hAnsi="Times New Roman" w:eastAsia="仿宋_GB2312" w:cs="Times New Roman"/>
                <w:color w:val="000000"/>
                <w:spacing w:val="0"/>
                <w:sz w:val="21"/>
                <w:szCs w:val="21"/>
                <w:highlight w:val="none"/>
              </w:rPr>
            </w:pPr>
          </w:p>
        </w:tc>
      </w:tr>
    </w:tbl>
    <w:p w14:paraId="3C3C38B9">
      <w:pPr>
        <w:adjustRightInd w:val="0"/>
        <w:snapToGrid w:val="0"/>
        <w:spacing w:line="520" w:lineRule="exact"/>
        <w:rPr>
          <w:rFonts w:ascii="仿宋_GB2312" w:hAnsi="Calibri" w:eastAsia="仿宋_GB2312" w:cs="Calibri"/>
          <w:color w:val="000000"/>
          <w:spacing w:val="0"/>
          <w:sz w:val="32"/>
          <w:szCs w:val="32"/>
          <w:highlight w:val="none"/>
        </w:rPr>
      </w:pPr>
      <w:r>
        <w:rPr>
          <w:rFonts w:hint="eastAsia" w:ascii="仿宋_GB2312" w:hAnsi="Calibri" w:eastAsia="仿宋_GB2312" w:cs="Calibri"/>
          <w:color w:val="000000"/>
          <w:spacing w:val="0"/>
          <w:sz w:val="32"/>
          <w:szCs w:val="32"/>
          <w:highlight w:val="none"/>
        </w:rPr>
        <w:t xml:space="preserve"> </w:t>
      </w:r>
    </w:p>
    <w:p w14:paraId="046C066A">
      <w:pPr>
        <w:spacing w:line="520" w:lineRule="exact"/>
        <w:rPr>
          <w:rFonts w:ascii="仿宋_GB2312" w:hAnsi="Times New Roman" w:eastAsia="仿宋_GB2312" w:cs="宋体"/>
          <w:color w:val="000000"/>
          <w:spacing w:val="0"/>
          <w:kern w:val="0"/>
          <w:sz w:val="24"/>
          <w:szCs w:val="24"/>
          <w:highlight w:val="none"/>
        </w:rPr>
      </w:pPr>
      <w:r>
        <w:rPr>
          <w:rFonts w:hint="eastAsia" w:ascii="仿宋_GB2312" w:hAnsi="Times New Roman" w:eastAsia="仿宋_GB2312" w:cs="宋体"/>
          <w:color w:val="000000"/>
          <w:spacing w:val="0"/>
          <w:kern w:val="0"/>
          <w:sz w:val="24"/>
          <w:szCs w:val="24"/>
          <w:highlight w:val="none"/>
        </w:rPr>
        <w:t>说明：应对照竞争性磋商文件“第三章 采购需求”，逐条说明所提供服务已对竞争性磋商文件的</w:t>
      </w:r>
      <w:r>
        <w:rPr>
          <w:rFonts w:hint="eastAsia" w:ascii="仿宋_GB2312" w:hAnsi="宋体" w:eastAsia="仿宋_GB2312" w:cs="宋体"/>
          <w:color w:val="000000"/>
          <w:spacing w:val="0"/>
          <w:kern w:val="0"/>
          <w:sz w:val="24"/>
          <w:szCs w:val="24"/>
          <w:highlight w:val="none"/>
        </w:rPr>
        <w:t>技术需求</w:t>
      </w:r>
      <w:r>
        <w:rPr>
          <w:rFonts w:hint="eastAsia" w:ascii="仿宋_GB2312" w:hAnsi="Times New Roman" w:eastAsia="仿宋_GB2312" w:cs="宋体"/>
          <w:color w:val="000000"/>
          <w:spacing w:val="0"/>
          <w:kern w:val="0"/>
          <w:sz w:val="24"/>
          <w:szCs w:val="24"/>
          <w:highlight w:val="none"/>
        </w:rPr>
        <w:t>做出了实质性的响应，并申明与</w:t>
      </w:r>
      <w:r>
        <w:rPr>
          <w:rFonts w:hint="eastAsia" w:ascii="仿宋_GB2312" w:hAnsi="宋体" w:eastAsia="仿宋_GB2312" w:cs="宋体"/>
          <w:color w:val="000000"/>
          <w:spacing w:val="0"/>
          <w:kern w:val="0"/>
          <w:sz w:val="24"/>
          <w:szCs w:val="24"/>
          <w:highlight w:val="none"/>
        </w:rPr>
        <w:t>技术需求</w:t>
      </w:r>
      <w:r>
        <w:rPr>
          <w:rFonts w:hint="eastAsia" w:ascii="仿宋_GB2312" w:hAnsi="Times New Roman" w:eastAsia="仿宋_GB2312" w:cs="宋体"/>
          <w:color w:val="000000"/>
          <w:spacing w:val="0"/>
          <w:kern w:val="0"/>
          <w:sz w:val="24"/>
          <w:szCs w:val="24"/>
          <w:highlight w:val="none"/>
        </w:rPr>
        <w:t>条文的响应和偏离。</w:t>
      </w:r>
    </w:p>
    <w:p w14:paraId="17FE9088">
      <w:pPr>
        <w:spacing w:line="520" w:lineRule="exact"/>
        <w:rPr>
          <w:rFonts w:ascii="仿宋_GB2312" w:hAnsi="Courier New" w:eastAsia="仿宋_GB2312" w:cs="宋体"/>
          <w:color w:val="000000"/>
          <w:spacing w:val="0"/>
          <w:kern w:val="0"/>
          <w:sz w:val="32"/>
          <w:szCs w:val="32"/>
          <w:highlight w:val="none"/>
        </w:rPr>
      </w:pPr>
      <w:r>
        <w:rPr>
          <w:rFonts w:hint="eastAsia" w:ascii="仿宋_GB2312" w:hAnsi="Courier New" w:eastAsia="仿宋_GB2312" w:cs="宋体"/>
          <w:color w:val="000000"/>
          <w:spacing w:val="0"/>
          <w:kern w:val="0"/>
          <w:sz w:val="32"/>
          <w:szCs w:val="32"/>
          <w:highlight w:val="none"/>
        </w:rPr>
        <w:t xml:space="preserve"> </w:t>
      </w:r>
    </w:p>
    <w:p w14:paraId="68948A17">
      <w:pPr>
        <w:snapToGrid w:val="0"/>
        <w:spacing w:before="50" w:after="50" w:line="520" w:lineRule="exact"/>
        <w:ind w:right="-817" w:rightChars="-389"/>
        <w:rPr>
          <w:rFonts w:ascii="仿宋_GB2312" w:hAnsi="Calibri" w:eastAsia="仿宋_GB2312" w:cs="Calibri"/>
          <w:color w:val="000000"/>
          <w:spacing w:val="0"/>
          <w:sz w:val="32"/>
          <w:szCs w:val="32"/>
          <w:highlight w:val="none"/>
        </w:rPr>
      </w:pPr>
      <w:r>
        <w:rPr>
          <w:rFonts w:hint="eastAsia" w:ascii="仿宋_GB2312" w:hAnsi="Calibri" w:eastAsia="仿宋_GB2312" w:cs="Calibri"/>
          <w:color w:val="000000"/>
          <w:spacing w:val="0"/>
          <w:sz w:val="32"/>
          <w:szCs w:val="32"/>
          <w:highlight w:val="none"/>
        </w:rPr>
        <w:t xml:space="preserve"> </w:t>
      </w:r>
    </w:p>
    <w:p w14:paraId="2F9C271F">
      <w:pPr>
        <w:snapToGrid w:val="0"/>
        <w:spacing w:before="50" w:after="50" w:line="520" w:lineRule="exact"/>
        <w:ind w:right="-817" w:rightChars="-389" w:firstLine="1280" w:firstLineChars="400"/>
        <w:rPr>
          <w:rFonts w:ascii="仿宋_GB2312" w:hAnsi="Calibri" w:eastAsia="仿宋_GB2312" w:cs="Calibri"/>
          <w:color w:val="000000"/>
          <w:spacing w:val="0"/>
          <w:sz w:val="32"/>
          <w:szCs w:val="32"/>
          <w:highlight w:val="none"/>
        </w:rPr>
      </w:pPr>
      <w:r>
        <w:rPr>
          <w:rFonts w:hint="eastAsia" w:ascii="仿宋_GB2312" w:hAnsi="Calibri" w:eastAsia="仿宋_GB2312" w:cs="Calibri"/>
          <w:color w:val="000000"/>
          <w:spacing w:val="0"/>
          <w:sz w:val="32"/>
          <w:szCs w:val="32"/>
          <w:highlight w:val="none"/>
        </w:rPr>
        <w:t xml:space="preserve">法定代表人或委托代理人（签字）：                    </w:t>
      </w:r>
    </w:p>
    <w:p w14:paraId="3EAF8172">
      <w:pPr>
        <w:snapToGrid w:val="0"/>
        <w:spacing w:before="50" w:after="50" w:line="520" w:lineRule="exact"/>
        <w:ind w:right="-817" w:rightChars="-389" w:firstLine="3520" w:firstLineChars="1100"/>
        <w:rPr>
          <w:rFonts w:ascii="仿宋_GB2312" w:hAnsi="Calibri" w:eastAsia="仿宋_GB2312" w:cs="Calibri"/>
          <w:color w:val="000000"/>
          <w:spacing w:val="0"/>
          <w:sz w:val="32"/>
          <w:szCs w:val="32"/>
          <w:highlight w:val="none"/>
        </w:rPr>
      </w:pPr>
      <w:r>
        <w:rPr>
          <w:rFonts w:hint="eastAsia" w:ascii="仿宋_GB2312" w:hAnsi="Calibri" w:eastAsia="仿宋_GB2312" w:cs="Calibri"/>
          <w:color w:val="000000"/>
          <w:spacing w:val="0"/>
          <w:sz w:val="32"/>
          <w:szCs w:val="32"/>
          <w:highlight w:val="none"/>
        </w:rPr>
        <w:t xml:space="preserve">供应商（盖公章）：      </w:t>
      </w:r>
    </w:p>
    <w:p w14:paraId="2A7CC680">
      <w:pPr>
        <w:snapToGrid w:val="0"/>
        <w:spacing w:before="50" w:after="50" w:line="520" w:lineRule="exact"/>
        <w:ind w:right="-817" w:rightChars="-389" w:firstLine="5440" w:firstLineChars="1700"/>
        <w:rPr>
          <w:rFonts w:ascii="仿宋_GB2312" w:hAnsi="Calibri" w:eastAsia="仿宋_GB2312" w:cs="Calibri"/>
          <w:b/>
          <w:color w:val="000000"/>
          <w:spacing w:val="0"/>
          <w:sz w:val="32"/>
          <w:szCs w:val="32"/>
          <w:highlight w:val="none"/>
        </w:rPr>
      </w:pPr>
      <w:r>
        <w:rPr>
          <w:rFonts w:hint="eastAsia" w:ascii="仿宋_GB2312" w:hAnsi="Calibri" w:eastAsia="仿宋_GB2312" w:cs="Calibri"/>
          <w:color w:val="000000"/>
          <w:spacing w:val="0"/>
          <w:sz w:val="32"/>
          <w:szCs w:val="32"/>
          <w:highlight w:val="none"/>
        </w:rPr>
        <w:t>日期：   年   月   日</w:t>
      </w:r>
    </w:p>
    <w:p w14:paraId="5D7D222A">
      <w:pPr>
        <w:spacing w:line="300" w:lineRule="auto"/>
        <w:rPr>
          <w:rFonts w:ascii="宋体" w:hAnsi="宋体" w:eastAsia="宋体" w:cs="Calibri"/>
          <w:b/>
          <w:bCs/>
          <w:color w:val="000000"/>
          <w:spacing w:val="0"/>
          <w:sz w:val="24"/>
          <w:szCs w:val="24"/>
          <w:highlight w:val="none"/>
        </w:rPr>
      </w:pPr>
    </w:p>
    <w:p w14:paraId="4F9FB778">
      <w:pPr>
        <w:spacing w:line="300" w:lineRule="auto"/>
        <w:rPr>
          <w:rFonts w:ascii="宋体" w:hAnsi="宋体" w:eastAsia="宋体" w:cs="Calibri"/>
          <w:b/>
          <w:bCs/>
          <w:color w:val="000000"/>
          <w:spacing w:val="0"/>
          <w:sz w:val="24"/>
          <w:szCs w:val="24"/>
          <w:highlight w:val="none"/>
        </w:rPr>
      </w:pPr>
    </w:p>
    <w:p w14:paraId="16F7BEE0">
      <w:pPr>
        <w:spacing w:line="300" w:lineRule="auto"/>
        <w:rPr>
          <w:rFonts w:ascii="宋体" w:hAnsi="宋体" w:eastAsia="宋体" w:cs="Calibri"/>
          <w:b/>
          <w:bCs/>
          <w:color w:val="000000"/>
          <w:spacing w:val="0"/>
          <w:sz w:val="24"/>
          <w:szCs w:val="24"/>
          <w:highlight w:val="none"/>
        </w:rPr>
      </w:pPr>
    </w:p>
    <w:p w14:paraId="46259BAD">
      <w:pPr>
        <w:spacing w:line="300" w:lineRule="auto"/>
        <w:rPr>
          <w:rFonts w:ascii="宋体" w:hAnsi="宋体" w:eastAsia="宋体" w:cs="Calibri"/>
          <w:b/>
          <w:bCs/>
          <w:color w:val="000000"/>
          <w:spacing w:val="0"/>
          <w:sz w:val="24"/>
          <w:szCs w:val="24"/>
          <w:highlight w:val="none"/>
        </w:rPr>
      </w:pPr>
    </w:p>
    <w:p w14:paraId="7F63982D">
      <w:pPr>
        <w:spacing w:line="300" w:lineRule="auto"/>
        <w:rPr>
          <w:rFonts w:ascii="宋体" w:hAnsi="宋体" w:eastAsia="宋体" w:cs="Calibri"/>
          <w:b/>
          <w:bCs/>
          <w:color w:val="000000"/>
          <w:spacing w:val="0"/>
          <w:sz w:val="24"/>
          <w:szCs w:val="24"/>
          <w:highlight w:val="none"/>
        </w:rPr>
      </w:pPr>
    </w:p>
    <w:p w14:paraId="20912F70">
      <w:pPr>
        <w:snapToGrid w:val="0"/>
        <w:spacing w:before="156" w:beforeLines="50" w:after="50"/>
        <w:outlineLvl w:val="1"/>
        <w:rPr>
          <w:rFonts w:ascii="宋体" w:hAnsi="宋体" w:eastAsia="宋体" w:cs="Calibri"/>
          <w:b/>
          <w:bCs/>
          <w:color w:val="000000"/>
          <w:spacing w:val="0"/>
          <w:sz w:val="32"/>
          <w:szCs w:val="32"/>
          <w:highlight w:val="none"/>
        </w:rPr>
      </w:pPr>
      <w:r>
        <w:rPr>
          <w:rFonts w:hint="eastAsia" w:ascii="宋体" w:hAnsi="宋体" w:eastAsia="宋体" w:cs="Calibri"/>
          <w:b/>
          <w:bCs/>
          <w:color w:val="000000"/>
          <w:spacing w:val="0"/>
          <w:sz w:val="32"/>
          <w:szCs w:val="32"/>
          <w:highlight w:val="none"/>
        </w:rPr>
        <w:t>二、资格证明文件格式</w:t>
      </w:r>
    </w:p>
    <w:p w14:paraId="0458C2FA">
      <w:pPr>
        <w:snapToGrid w:val="0"/>
        <w:spacing w:before="156" w:beforeLines="50" w:after="50"/>
        <w:ind w:left="142"/>
        <w:jc w:val="left"/>
        <w:rPr>
          <w:rFonts w:ascii="宋体" w:hAnsi="宋体" w:eastAsia="宋体" w:cs="Calibri"/>
          <w:b/>
          <w:bCs/>
          <w:color w:val="000000"/>
          <w:spacing w:val="0"/>
          <w:sz w:val="32"/>
          <w:szCs w:val="32"/>
          <w:highlight w:val="none"/>
        </w:rPr>
      </w:pPr>
      <w:r>
        <w:rPr>
          <w:rFonts w:hint="eastAsia" w:ascii="宋体" w:hAnsi="宋体" w:eastAsia="宋体" w:cs="Calibri"/>
          <w:b/>
          <w:color w:val="000000"/>
          <w:spacing w:val="0"/>
          <w:sz w:val="32"/>
          <w:szCs w:val="32"/>
          <w:highlight w:val="none"/>
        </w:rPr>
        <w:t>1.</w:t>
      </w:r>
      <w:r>
        <w:rPr>
          <w:rFonts w:hint="eastAsia" w:ascii="宋体" w:hAnsi="宋体" w:eastAsia="宋体" w:cs="Calibri"/>
          <w:b/>
          <w:bCs/>
          <w:color w:val="000000"/>
          <w:spacing w:val="0"/>
          <w:sz w:val="32"/>
          <w:szCs w:val="32"/>
          <w:highlight w:val="none"/>
        </w:rPr>
        <w:t>资格证明文件目录</w:t>
      </w:r>
    </w:p>
    <w:p w14:paraId="528060B6">
      <w:pPr>
        <w:snapToGrid w:val="0"/>
        <w:spacing w:before="156" w:beforeLines="50" w:after="50"/>
        <w:ind w:firstLine="645"/>
        <w:rPr>
          <w:rFonts w:ascii="宋体" w:hAnsi="宋体" w:eastAsia="宋体" w:cs="Calibri"/>
          <w:color w:val="000000"/>
          <w:spacing w:val="0"/>
          <w:sz w:val="32"/>
          <w:szCs w:val="32"/>
          <w:highlight w:val="none"/>
        </w:rPr>
      </w:pPr>
      <w:r>
        <w:rPr>
          <w:rFonts w:hint="eastAsia" w:ascii="宋体" w:hAnsi="宋体" w:eastAsia="宋体" w:cs="Calibri"/>
          <w:color w:val="000000"/>
          <w:spacing w:val="0"/>
          <w:sz w:val="32"/>
          <w:szCs w:val="32"/>
          <w:highlight w:val="none"/>
        </w:rPr>
        <w:t>根据竞争性磋商文件规定及供应商提供的材料自行编写目录（部分格式后附）。</w:t>
      </w:r>
    </w:p>
    <w:p w14:paraId="750D6D28">
      <w:pPr>
        <w:snapToGrid w:val="0"/>
        <w:spacing w:before="156" w:beforeLines="50" w:after="50"/>
        <w:rPr>
          <w:rFonts w:ascii="宋体" w:hAnsi="宋体" w:eastAsia="宋体" w:cs="Calibri"/>
          <w:color w:val="000000"/>
          <w:spacing w:val="0"/>
          <w:sz w:val="24"/>
          <w:szCs w:val="24"/>
          <w:highlight w:val="none"/>
        </w:rPr>
      </w:pPr>
      <w:r>
        <w:rPr>
          <w:rFonts w:hint="eastAsia" w:ascii="宋体" w:hAnsi="宋体" w:eastAsia="宋体" w:cs="Calibri"/>
          <w:color w:val="000000"/>
          <w:spacing w:val="0"/>
          <w:sz w:val="24"/>
          <w:szCs w:val="24"/>
          <w:highlight w:val="none"/>
        </w:rPr>
        <w:t xml:space="preserve"> </w:t>
      </w:r>
    </w:p>
    <w:p w14:paraId="6DD8EB8A">
      <w:pPr>
        <w:spacing w:line="300" w:lineRule="auto"/>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 xml:space="preserve"> </w:t>
      </w:r>
    </w:p>
    <w:p w14:paraId="4A850592">
      <w:pPr>
        <w:spacing w:line="300" w:lineRule="auto"/>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 xml:space="preserve"> </w:t>
      </w:r>
    </w:p>
    <w:p w14:paraId="52791881">
      <w:pPr>
        <w:spacing w:line="300" w:lineRule="auto"/>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 xml:space="preserve"> </w:t>
      </w:r>
    </w:p>
    <w:p w14:paraId="794FAA47">
      <w:pPr>
        <w:spacing w:line="300" w:lineRule="auto"/>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 xml:space="preserve"> </w:t>
      </w:r>
    </w:p>
    <w:p w14:paraId="0B6B49AD">
      <w:pPr>
        <w:spacing w:line="300" w:lineRule="auto"/>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 xml:space="preserve"> </w:t>
      </w:r>
    </w:p>
    <w:p w14:paraId="37C74B5E">
      <w:pPr>
        <w:spacing w:line="300" w:lineRule="auto"/>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 xml:space="preserve"> </w:t>
      </w:r>
    </w:p>
    <w:p w14:paraId="21B7CEB1">
      <w:pPr>
        <w:spacing w:line="300" w:lineRule="auto"/>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 xml:space="preserve"> </w:t>
      </w:r>
    </w:p>
    <w:p w14:paraId="277C2C11">
      <w:pPr>
        <w:spacing w:line="300" w:lineRule="auto"/>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 xml:space="preserve"> </w:t>
      </w:r>
    </w:p>
    <w:p w14:paraId="01336510">
      <w:pPr>
        <w:spacing w:line="300" w:lineRule="auto"/>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 xml:space="preserve"> </w:t>
      </w:r>
    </w:p>
    <w:p w14:paraId="534EE94D">
      <w:pPr>
        <w:spacing w:line="300" w:lineRule="auto"/>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 xml:space="preserve"> </w:t>
      </w:r>
    </w:p>
    <w:p w14:paraId="1209BCED">
      <w:pPr>
        <w:spacing w:line="300" w:lineRule="auto"/>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 xml:space="preserve"> </w:t>
      </w:r>
    </w:p>
    <w:p w14:paraId="52CBC467">
      <w:pPr>
        <w:spacing w:line="300" w:lineRule="auto"/>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 xml:space="preserve"> </w:t>
      </w:r>
    </w:p>
    <w:p w14:paraId="702565A2">
      <w:pPr>
        <w:spacing w:line="300" w:lineRule="auto"/>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 xml:space="preserve"> </w:t>
      </w:r>
    </w:p>
    <w:p w14:paraId="1C34083C">
      <w:pPr>
        <w:spacing w:line="300" w:lineRule="auto"/>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 xml:space="preserve"> </w:t>
      </w:r>
    </w:p>
    <w:p w14:paraId="4BD05757">
      <w:pPr>
        <w:spacing w:line="300" w:lineRule="auto"/>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 xml:space="preserve"> </w:t>
      </w:r>
    </w:p>
    <w:p w14:paraId="0EFC4EF3">
      <w:pPr>
        <w:spacing w:line="320" w:lineRule="exact"/>
        <w:jc w:val="center"/>
        <w:rPr>
          <w:rFonts w:hint="default" w:ascii="宋体" w:hAnsi="宋体" w:eastAsia="宋体" w:cs="Calibri"/>
          <w:b/>
          <w:color w:val="000000"/>
          <w:spacing w:val="0"/>
          <w:sz w:val="32"/>
          <w:szCs w:val="32"/>
          <w:highlight w:val="none"/>
          <w:lang w:val="en-US" w:eastAsia="zh-CN"/>
        </w:rPr>
      </w:pPr>
      <w:r>
        <w:rPr>
          <w:rFonts w:hint="eastAsia" w:ascii="宋体" w:hAnsi="宋体" w:eastAsia="宋体" w:cs="Calibri"/>
          <w:color w:val="000000"/>
          <w:spacing w:val="0"/>
          <w:szCs w:val="21"/>
          <w:highlight w:val="none"/>
        </w:rPr>
        <w:br w:type="page"/>
      </w:r>
      <w:r>
        <w:rPr>
          <w:rFonts w:hint="eastAsia" w:ascii="宋体" w:hAnsi="宋体" w:eastAsia="宋体" w:cs="Calibri"/>
          <w:b/>
          <w:color w:val="000000"/>
          <w:spacing w:val="0"/>
          <w:sz w:val="32"/>
          <w:szCs w:val="32"/>
          <w:highlight w:val="none"/>
          <w:lang w:val="en-US" w:eastAsia="zh-CN"/>
        </w:rPr>
        <w:t>投标函</w:t>
      </w:r>
    </w:p>
    <w:p w14:paraId="0E752482">
      <w:pPr>
        <w:spacing w:line="320" w:lineRule="exact"/>
        <w:jc w:val="center"/>
        <w:rPr>
          <w:rFonts w:ascii="宋体" w:hAnsi="宋体" w:eastAsia="宋体" w:cs="Calibri"/>
          <w:color w:val="000000"/>
          <w:spacing w:val="0"/>
          <w:sz w:val="24"/>
          <w:szCs w:val="24"/>
          <w:highlight w:val="none"/>
        </w:rPr>
      </w:pPr>
      <w:r>
        <w:rPr>
          <w:rFonts w:hint="eastAsia" w:ascii="宋体" w:hAnsi="宋体" w:eastAsia="宋体" w:cs="Calibri"/>
          <w:color w:val="000000"/>
          <w:spacing w:val="0"/>
          <w:sz w:val="24"/>
          <w:szCs w:val="24"/>
          <w:highlight w:val="none"/>
        </w:rPr>
        <w:t xml:space="preserve"> </w:t>
      </w:r>
    </w:p>
    <w:p w14:paraId="17DD00DE">
      <w:pPr>
        <w:spacing w:before="156" w:beforeLines="50" w:after="50" w:line="320" w:lineRule="exact"/>
        <w:contextualSpacing/>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致：</w:t>
      </w:r>
      <w:r>
        <w:rPr>
          <w:rFonts w:hint="eastAsia" w:ascii="宋体" w:hAnsi="宋体" w:eastAsia="宋体" w:cs="Calibri"/>
          <w:color w:val="000000"/>
          <w:spacing w:val="0"/>
          <w:szCs w:val="21"/>
          <w:highlight w:val="none"/>
          <w:u w:val="single"/>
        </w:rPr>
        <w:t>广西骨伤医院</w:t>
      </w:r>
      <w:r>
        <w:rPr>
          <w:rFonts w:hint="eastAsia" w:ascii="宋体" w:hAnsi="宋体" w:eastAsia="宋体" w:cs="Calibri"/>
          <w:color w:val="000000"/>
          <w:spacing w:val="0"/>
          <w:szCs w:val="21"/>
          <w:highlight w:val="none"/>
        </w:rPr>
        <w:t>：</w:t>
      </w:r>
    </w:p>
    <w:p w14:paraId="6136859E">
      <w:pPr>
        <w:spacing w:before="156" w:beforeLines="50" w:after="50" w:line="320" w:lineRule="exact"/>
        <w:ind w:firstLine="420" w:firstLineChars="200"/>
        <w:contextualSpacing/>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u w:val="single"/>
        </w:rPr>
        <w:t>（供应商名称）</w:t>
      </w:r>
      <w:r>
        <w:rPr>
          <w:rFonts w:hint="eastAsia" w:ascii="宋体" w:hAnsi="宋体" w:eastAsia="宋体" w:cs="Calibri"/>
          <w:color w:val="000000"/>
          <w:spacing w:val="0"/>
          <w:szCs w:val="21"/>
          <w:highlight w:val="none"/>
        </w:rPr>
        <w:t>系中华人民共和国合法供应商，经营地址</w:t>
      </w:r>
      <w:r>
        <w:rPr>
          <w:rFonts w:hint="eastAsia" w:ascii="宋体" w:hAnsi="宋体" w:eastAsia="宋体" w:cs="Calibri"/>
          <w:color w:val="000000"/>
          <w:spacing w:val="0"/>
          <w:szCs w:val="21"/>
          <w:highlight w:val="none"/>
          <w:u w:val="single"/>
        </w:rPr>
        <w:t xml:space="preserve">                              </w:t>
      </w:r>
      <w:r>
        <w:rPr>
          <w:rFonts w:hint="eastAsia" w:ascii="宋体" w:hAnsi="宋体" w:eastAsia="宋体" w:cs="Calibri"/>
          <w:color w:val="000000"/>
          <w:spacing w:val="0"/>
          <w:szCs w:val="21"/>
          <w:highlight w:val="none"/>
        </w:rPr>
        <w:t>。</w:t>
      </w:r>
    </w:p>
    <w:p w14:paraId="2EF0F08B">
      <w:pPr>
        <w:spacing w:before="156" w:beforeLines="50" w:line="320" w:lineRule="exact"/>
        <w:ind w:firstLine="420" w:firstLineChars="200"/>
        <w:contextualSpacing/>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我方愿意参加贵方组织的</w:t>
      </w:r>
      <w:r>
        <w:rPr>
          <w:rFonts w:hint="eastAsia" w:ascii="宋体" w:hAnsi="宋体" w:eastAsia="宋体" w:cs="Calibri"/>
          <w:color w:val="000000"/>
          <w:spacing w:val="0"/>
          <w:szCs w:val="21"/>
          <w:highlight w:val="none"/>
          <w:u w:val="single"/>
        </w:rPr>
        <w:t>（项目名称）</w:t>
      </w:r>
      <w:r>
        <w:rPr>
          <w:rFonts w:hint="eastAsia" w:ascii="宋体" w:hAnsi="宋体" w:eastAsia="宋体" w:cs="Calibri"/>
          <w:color w:val="000000"/>
          <w:spacing w:val="0"/>
          <w:szCs w:val="21"/>
          <w:highlight w:val="none"/>
        </w:rPr>
        <w:t>项目的竞标，为便于贵方公正、择优地确定成交供应商及其竞标产品和服务，我方就本次竞标有关事项郑重声明如下：</w:t>
      </w:r>
    </w:p>
    <w:p w14:paraId="6B3B88ED">
      <w:pPr>
        <w:spacing w:before="156" w:beforeLines="50" w:line="320" w:lineRule="exact"/>
        <w:ind w:firstLine="420" w:firstLineChars="200"/>
        <w:contextualSpacing/>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1.我方向贵方提交的所有响应文件、资料都是准确的和真实的。</w:t>
      </w:r>
    </w:p>
    <w:p w14:paraId="1A62C327">
      <w:pPr>
        <w:spacing w:before="156" w:beforeLines="50" w:line="320" w:lineRule="exact"/>
        <w:ind w:firstLine="420" w:firstLineChars="200"/>
        <w:contextualSpacing/>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2.我方不是采购人的附属机构；不是为本次采购项目提供整体设计、规范编制或者项目管理、监理、检测等服务的供应商；在获知本项目采购信息后，与采购人聘请的为此项目提供咨询服务的公司及其附属机构没有任何联系。</w:t>
      </w:r>
    </w:p>
    <w:p w14:paraId="334FDD15">
      <w:pPr>
        <w:spacing w:before="156" w:beforeLines="50" w:line="320" w:lineRule="exact"/>
        <w:ind w:firstLine="420" w:firstLineChars="200"/>
        <w:contextualSpacing/>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3.在此，我方宣布同意如下：</w:t>
      </w:r>
    </w:p>
    <w:p w14:paraId="4538BB62">
      <w:pPr>
        <w:spacing w:before="156" w:beforeLines="50" w:line="320" w:lineRule="exact"/>
        <w:ind w:firstLine="420" w:firstLineChars="200"/>
        <w:contextualSpacing/>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（1）将按竞争性磋商文件的约定履行合同责任和义务；</w:t>
      </w:r>
    </w:p>
    <w:p w14:paraId="1DC14407">
      <w:pPr>
        <w:spacing w:before="156" w:beforeLines="50" w:line="320" w:lineRule="exact"/>
        <w:ind w:firstLine="420" w:firstLineChars="200"/>
        <w:contextualSpacing/>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（2）已详细审查全部竞争性磋商文件，包括澄清或更正公告（如有）；</w:t>
      </w:r>
    </w:p>
    <w:p w14:paraId="7518F03D">
      <w:pPr>
        <w:spacing w:before="156" w:beforeLines="50" w:line="320" w:lineRule="exact"/>
        <w:ind w:firstLine="420" w:firstLineChars="200"/>
        <w:contextualSpacing/>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（3）同意提供按照贵方可能要求的与磋商有关的一切数据或资料；</w:t>
      </w:r>
    </w:p>
    <w:p w14:paraId="3E39F14C">
      <w:pPr>
        <w:spacing w:before="156" w:beforeLines="50" w:line="320" w:lineRule="exact"/>
        <w:ind w:firstLine="420" w:firstLineChars="200"/>
        <w:contextualSpacing/>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（4）响应竞争性磋商文件规定的竞标有效期。</w:t>
      </w:r>
    </w:p>
    <w:p w14:paraId="54A29EAC">
      <w:pPr>
        <w:spacing w:before="156" w:beforeLines="50" w:line="320" w:lineRule="exact"/>
        <w:ind w:firstLine="420" w:firstLineChars="200"/>
        <w:contextualSpacing/>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4.我方承诺符合《中华人民共和国政府采购法》第二十二条规定：</w:t>
      </w:r>
    </w:p>
    <w:p w14:paraId="216CF0B6">
      <w:pPr>
        <w:spacing w:before="156" w:beforeLines="50" w:line="320" w:lineRule="exact"/>
        <w:ind w:firstLine="420" w:firstLineChars="200"/>
        <w:contextualSpacing/>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（1）具有独立承担民事责任的能力；</w:t>
      </w:r>
    </w:p>
    <w:p w14:paraId="63470DFE">
      <w:pPr>
        <w:spacing w:before="156" w:beforeLines="50" w:line="320" w:lineRule="exact"/>
        <w:ind w:firstLine="420" w:firstLineChars="200"/>
        <w:contextualSpacing/>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（2）具有良好的商业信誉和健全的财务会计制度；</w:t>
      </w:r>
    </w:p>
    <w:p w14:paraId="1C6680FF">
      <w:pPr>
        <w:spacing w:before="156" w:beforeLines="50" w:line="320" w:lineRule="exact"/>
        <w:ind w:firstLine="420" w:firstLineChars="200"/>
        <w:contextualSpacing/>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（3）具有履行合同所必需的设备和专业技术能力；</w:t>
      </w:r>
    </w:p>
    <w:p w14:paraId="61EFD09D">
      <w:pPr>
        <w:spacing w:before="156" w:beforeLines="50" w:line="320" w:lineRule="exact"/>
        <w:ind w:firstLine="420" w:firstLineChars="200"/>
        <w:contextualSpacing/>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（4）有依法缴纳税收和社会保障资金的良好记录；</w:t>
      </w:r>
    </w:p>
    <w:p w14:paraId="186F176D">
      <w:pPr>
        <w:spacing w:before="156" w:beforeLines="50" w:line="320" w:lineRule="exact"/>
        <w:ind w:firstLine="420" w:firstLineChars="200"/>
        <w:contextualSpacing/>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（5）参加政府采购活动前三年内，在经营活动中没有重大违法记录；</w:t>
      </w:r>
    </w:p>
    <w:p w14:paraId="6FF0B7ED">
      <w:pPr>
        <w:spacing w:before="156" w:beforeLines="50" w:line="320" w:lineRule="exact"/>
        <w:ind w:firstLine="420" w:firstLineChars="200"/>
        <w:contextualSpacing/>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（6）法律、行政法规规定的其他条件。</w:t>
      </w:r>
    </w:p>
    <w:p w14:paraId="7333D0EB">
      <w:pPr>
        <w:spacing w:before="156" w:beforeLines="50" w:line="320" w:lineRule="exact"/>
        <w:ind w:firstLine="420" w:firstLineChars="200"/>
        <w:contextualSpacing/>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案件当事人名单、政府采购严重违法失信行为记录名单，完全符合《中华人民共和国政府采购法》第二十二条规定的供应商资格条件，我方对此声明负全部法律责任。</w:t>
      </w:r>
    </w:p>
    <w:p w14:paraId="385D4ECC">
      <w:pPr>
        <w:spacing w:before="156" w:beforeLines="50" w:line="320" w:lineRule="exact"/>
        <w:ind w:firstLine="420" w:firstLineChars="200"/>
        <w:contextualSpacing/>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6.根据《中华人民共和国政府采购法实施条例》第五十条要求对政府采购合同进行公告，但政府采购合同中涉及国家秘密、商业秘密的内容除外。我方就对本次响应文件进行注明如下：（两项内容中必须选择一项）</w:t>
      </w:r>
    </w:p>
    <w:p w14:paraId="6B37BC52">
      <w:pPr>
        <w:spacing w:line="320" w:lineRule="exact"/>
        <w:ind w:firstLine="420" w:firstLineChars="200"/>
        <w:contextualSpacing/>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□我方本次响应文件</w:t>
      </w:r>
      <w:r>
        <w:rPr>
          <w:rFonts w:hint="eastAsia" w:ascii="宋体" w:hAnsi="宋体" w:eastAsia="宋体" w:cs="Calibri"/>
          <w:color w:val="000000"/>
          <w:spacing w:val="0"/>
          <w:kern w:val="0"/>
          <w:szCs w:val="21"/>
          <w:highlight w:val="none"/>
        </w:rPr>
        <w:t>内容中</w:t>
      </w:r>
      <w:r>
        <w:rPr>
          <w:rFonts w:hint="eastAsia" w:ascii="宋体" w:hAnsi="宋体" w:eastAsia="宋体" w:cs="Calibri"/>
          <w:color w:val="000000"/>
          <w:spacing w:val="0"/>
          <w:szCs w:val="21"/>
          <w:highlight w:val="none"/>
        </w:rPr>
        <w:t>未</w:t>
      </w:r>
      <w:r>
        <w:rPr>
          <w:rFonts w:hint="eastAsia" w:ascii="宋体" w:hAnsi="宋体" w:eastAsia="宋体" w:cs="Calibri"/>
          <w:color w:val="000000"/>
          <w:spacing w:val="0"/>
          <w:kern w:val="0"/>
          <w:szCs w:val="21"/>
          <w:highlight w:val="none"/>
        </w:rPr>
        <w:t>涉及商业秘密；</w:t>
      </w:r>
    </w:p>
    <w:p w14:paraId="7316EDEE">
      <w:pPr>
        <w:spacing w:line="320" w:lineRule="exact"/>
        <w:ind w:firstLine="420" w:firstLineChars="200"/>
        <w:contextualSpacing/>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□我方本次响应文件</w:t>
      </w:r>
      <w:r>
        <w:rPr>
          <w:rFonts w:hint="eastAsia" w:ascii="宋体" w:hAnsi="宋体" w:eastAsia="宋体" w:cs="Calibri"/>
          <w:color w:val="000000"/>
          <w:spacing w:val="0"/>
          <w:kern w:val="0"/>
          <w:szCs w:val="21"/>
          <w:highlight w:val="none"/>
        </w:rPr>
        <w:t>涉及商业秘密的内容有：</w:t>
      </w:r>
      <w:r>
        <w:rPr>
          <w:rFonts w:hint="eastAsia" w:ascii="宋体" w:hAnsi="宋体" w:eastAsia="宋体" w:cs="Calibri"/>
          <w:color w:val="000000"/>
          <w:spacing w:val="0"/>
          <w:kern w:val="0"/>
          <w:szCs w:val="21"/>
          <w:highlight w:val="none"/>
          <w:u w:val="single"/>
        </w:rPr>
        <w:t xml:space="preserve">                         </w:t>
      </w:r>
      <w:r>
        <w:rPr>
          <w:rFonts w:hint="eastAsia" w:ascii="宋体" w:hAnsi="宋体" w:eastAsia="宋体" w:cs="Calibri"/>
          <w:color w:val="000000"/>
          <w:spacing w:val="0"/>
          <w:kern w:val="0"/>
          <w:szCs w:val="21"/>
          <w:highlight w:val="none"/>
        </w:rPr>
        <w:t>；</w:t>
      </w:r>
    </w:p>
    <w:p w14:paraId="74886721">
      <w:pPr>
        <w:spacing w:line="320" w:lineRule="exact"/>
        <w:ind w:firstLine="420" w:firstLineChars="200"/>
        <w:contextualSpacing/>
        <w:rPr>
          <w:rFonts w:ascii="宋体" w:hAnsi="宋体" w:eastAsia="宋体" w:cs="宋体"/>
          <w:color w:val="000000"/>
          <w:spacing w:val="0"/>
          <w:kern w:val="0"/>
          <w:szCs w:val="21"/>
          <w:highlight w:val="none"/>
          <w:u w:val="single"/>
        </w:rPr>
      </w:pPr>
      <w:r>
        <w:rPr>
          <w:rFonts w:hint="eastAsia" w:ascii="宋体" w:hAnsi="宋体" w:eastAsia="宋体" w:cs="宋体"/>
          <w:color w:val="000000"/>
          <w:spacing w:val="0"/>
          <w:kern w:val="0"/>
          <w:szCs w:val="21"/>
          <w:highlight w:val="none"/>
        </w:rPr>
        <w:t>7.与本磋商有关的一切正式往来信函请寄：</w:t>
      </w:r>
      <w:r>
        <w:rPr>
          <w:rFonts w:hint="eastAsia" w:ascii="宋体" w:hAnsi="宋体" w:eastAsia="宋体" w:cs="宋体"/>
          <w:color w:val="000000"/>
          <w:spacing w:val="0"/>
          <w:kern w:val="0"/>
          <w:szCs w:val="21"/>
          <w:highlight w:val="none"/>
          <w:u w:val="single"/>
        </w:rPr>
        <w:t xml:space="preserve">                  </w:t>
      </w:r>
      <w:r>
        <w:rPr>
          <w:rFonts w:hint="eastAsia" w:ascii="宋体" w:hAnsi="宋体" w:eastAsia="宋体" w:cs="宋体"/>
          <w:color w:val="000000"/>
          <w:spacing w:val="0"/>
          <w:kern w:val="0"/>
          <w:szCs w:val="21"/>
          <w:highlight w:val="none"/>
        </w:rPr>
        <w:t>邮政编号：</w:t>
      </w:r>
      <w:r>
        <w:rPr>
          <w:rFonts w:hint="eastAsia" w:ascii="宋体" w:hAnsi="宋体" w:eastAsia="宋体" w:cs="宋体"/>
          <w:color w:val="000000"/>
          <w:spacing w:val="0"/>
          <w:kern w:val="0"/>
          <w:szCs w:val="21"/>
          <w:highlight w:val="none"/>
          <w:u w:val="single"/>
        </w:rPr>
        <w:t xml:space="preserve">        </w:t>
      </w:r>
    </w:p>
    <w:p w14:paraId="54328B83">
      <w:pPr>
        <w:spacing w:line="320" w:lineRule="exact"/>
        <w:ind w:firstLine="420" w:firstLineChars="200"/>
        <w:contextualSpacing/>
        <w:rPr>
          <w:rFonts w:ascii="宋体" w:hAnsi="宋体" w:eastAsia="宋体" w:cs="宋体"/>
          <w:color w:val="000000"/>
          <w:spacing w:val="0"/>
          <w:kern w:val="0"/>
          <w:szCs w:val="21"/>
          <w:highlight w:val="none"/>
        </w:rPr>
      </w:pPr>
      <w:r>
        <w:rPr>
          <w:rFonts w:hint="eastAsia" w:ascii="宋体" w:hAnsi="宋体" w:eastAsia="宋体" w:cs="宋体"/>
          <w:color w:val="000000"/>
          <w:spacing w:val="0"/>
          <w:kern w:val="0"/>
          <w:szCs w:val="21"/>
          <w:highlight w:val="none"/>
        </w:rPr>
        <w:t>电话/传真：</w:t>
      </w:r>
      <w:r>
        <w:rPr>
          <w:rFonts w:hint="eastAsia" w:ascii="宋体" w:hAnsi="宋体" w:eastAsia="宋体" w:cs="宋体"/>
          <w:color w:val="000000"/>
          <w:spacing w:val="0"/>
          <w:kern w:val="0"/>
          <w:szCs w:val="21"/>
          <w:highlight w:val="none"/>
          <w:u w:val="single"/>
        </w:rPr>
        <w:t xml:space="preserve">                        </w:t>
      </w:r>
      <w:r>
        <w:rPr>
          <w:rFonts w:hint="eastAsia" w:ascii="宋体" w:hAnsi="宋体" w:eastAsia="宋体" w:cs="宋体"/>
          <w:color w:val="000000"/>
          <w:spacing w:val="0"/>
          <w:kern w:val="0"/>
          <w:szCs w:val="21"/>
          <w:highlight w:val="none"/>
        </w:rPr>
        <w:t xml:space="preserve"> 电子函件：</w:t>
      </w:r>
      <w:r>
        <w:rPr>
          <w:rFonts w:hint="eastAsia" w:ascii="宋体" w:hAnsi="宋体" w:eastAsia="宋体" w:cs="宋体"/>
          <w:color w:val="000000"/>
          <w:spacing w:val="0"/>
          <w:kern w:val="0"/>
          <w:szCs w:val="21"/>
          <w:highlight w:val="none"/>
          <w:u w:val="single"/>
        </w:rPr>
        <w:t xml:space="preserve">                            </w:t>
      </w:r>
      <w:r>
        <w:rPr>
          <w:rFonts w:hint="eastAsia" w:ascii="宋体" w:hAnsi="宋体" w:eastAsia="宋体" w:cs="宋体"/>
          <w:color w:val="000000"/>
          <w:spacing w:val="0"/>
          <w:kern w:val="0"/>
          <w:szCs w:val="21"/>
          <w:highlight w:val="none"/>
        </w:rPr>
        <w:t xml:space="preserve">    </w:t>
      </w:r>
    </w:p>
    <w:p w14:paraId="03E91EB3">
      <w:pPr>
        <w:spacing w:before="100" w:beforeAutospacing="1" w:after="100" w:afterAutospacing="1" w:line="320" w:lineRule="exact"/>
        <w:ind w:left="141" w:leftChars="67" w:firstLine="315" w:firstLineChars="150"/>
        <w:contextualSpacing/>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开户银行：</w:t>
      </w:r>
      <w:r>
        <w:rPr>
          <w:rFonts w:hint="eastAsia" w:ascii="宋体" w:hAnsi="宋体" w:eastAsia="宋体" w:cs="Calibri"/>
          <w:color w:val="000000"/>
          <w:spacing w:val="0"/>
          <w:szCs w:val="21"/>
          <w:highlight w:val="none"/>
          <w:u w:val="single"/>
        </w:rPr>
        <w:t xml:space="preserve">                         </w:t>
      </w:r>
      <w:r>
        <w:rPr>
          <w:rFonts w:hint="eastAsia" w:ascii="宋体" w:hAnsi="宋体" w:eastAsia="宋体" w:cs="Calibri"/>
          <w:color w:val="000000"/>
          <w:spacing w:val="0"/>
          <w:szCs w:val="21"/>
          <w:highlight w:val="none"/>
        </w:rPr>
        <w:t xml:space="preserve">  帐号：</w:t>
      </w:r>
      <w:r>
        <w:rPr>
          <w:rFonts w:hint="eastAsia" w:ascii="宋体" w:hAnsi="宋体" w:eastAsia="宋体" w:cs="Calibri"/>
          <w:color w:val="000000"/>
          <w:spacing w:val="0"/>
          <w:szCs w:val="21"/>
          <w:highlight w:val="none"/>
          <w:u w:val="single"/>
        </w:rPr>
        <w:t xml:space="preserve">                               </w:t>
      </w:r>
    </w:p>
    <w:p w14:paraId="3A7DCDB4">
      <w:pPr>
        <w:spacing w:before="100" w:beforeAutospacing="1" w:after="100" w:afterAutospacing="1" w:line="320" w:lineRule="exact"/>
        <w:ind w:firstLine="420" w:firstLineChars="200"/>
        <w:contextualSpacing/>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8.以上事项如有虚假或隐瞒，我方愿意承担一切后果，并不再寻求任何旨在减轻或免除法律责任的辩解。</w:t>
      </w:r>
    </w:p>
    <w:p w14:paraId="37047314">
      <w:pPr>
        <w:spacing w:before="100" w:beforeAutospacing="1" w:after="100" w:afterAutospacing="1" w:line="320" w:lineRule="exact"/>
        <w:ind w:left="141" w:leftChars="67" w:firstLine="315" w:firstLineChars="150"/>
        <w:contextualSpacing/>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特此承诺。</w:t>
      </w:r>
    </w:p>
    <w:p w14:paraId="60287C98">
      <w:pPr>
        <w:spacing w:line="320" w:lineRule="exact"/>
        <w:ind w:firstLine="3780" w:firstLineChars="1800"/>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法定代表人（签字）：</w:t>
      </w:r>
      <w:r>
        <w:rPr>
          <w:rFonts w:hint="eastAsia" w:ascii="宋体" w:hAnsi="宋体" w:eastAsia="宋体" w:cs="Calibri"/>
          <w:color w:val="000000"/>
          <w:spacing w:val="0"/>
          <w:szCs w:val="21"/>
          <w:highlight w:val="none"/>
          <w:u w:val="single"/>
        </w:rPr>
        <w:t xml:space="preserve">                             </w:t>
      </w:r>
      <w:r>
        <w:rPr>
          <w:rFonts w:hint="eastAsia" w:ascii="宋体" w:hAnsi="宋体" w:eastAsia="宋体" w:cs="Calibri"/>
          <w:color w:val="000000"/>
          <w:spacing w:val="0"/>
          <w:szCs w:val="21"/>
          <w:highlight w:val="none"/>
        </w:rPr>
        <w:t xml:space="preserve">                                     </w:t>
      </w:r>
    </w:p>
    <w:p w14:paraId="67717DFC">
      <w:pPr>
        <w:spacing w:line="320" w:lineRule="exact"/>
        <w:ind w:firstLine="3780" w:firstLineChars="1800"/>
        <w:rPr>
          <w:rFonts w:ascii="宋体" w:hAnsi="宋体" w:eastAsia="宋体" w:cs="Calibri"/>
          <w:color w:val="000000"/>
          <w:spacing w:val="0"/>
          <w:szCs w:val="21"/>
          <w:highlight w:val="none"/>
          <w:u w:val="single"/>
        </w:rPr>
      </w:pPr>
      <w:r>
        <w:rPr>
          <w:rFonts w:hint="eastAsia" w:ascii="宋体" w:hAnsi="宋体" w:eastAsia="宋体" w:cs="Calibri"/>
          <w:color w:val="000000"/>
          <w:spacing w:val="0"/>
          <w:szCs w:val="21"/>
          <w:highlight w:val="none"/>
        </w:rPr>
        <w:t>供应商（盖公章）：</w:t>
      </w:r>
      <w:r>
        <w:rPr>
          <w:rFonts w:hint="eastAsia" w:ascii="宋体" w:hAnsi="宋体" w:eastAsia="宋体" w:cs="Calibri"/>
          <w:color w:val="000000"/>
          <w:spacing w:val="0"/>
          <w:szCs w:val="21"/>
          <w:highlight w:val="none"/>
          <w:u w:val="single"/>
        </w:rPr>
        <w:t xml:space="preserve">                               </w:t>
      </w:r>
      <w:r>
        <w:rPr>
          <w:rFonts w:hint="eastAsia" w:ascii="宋体" w:hAnsi="宋体" w:eastAsia="宋体" w:cs="Calibri"/>
          <w:color w:val="000000"/>
          <w:spacing w:val="0"/>
          <w:szCs w:val="21"/>
          <w:highlight w:val="none"/>
        </w:rPr>
        <w:t xml:space="preserve">           </w:t>
      </w:r>
    </w:p>
    <w:p w14:paraId="5D660858">
      <w:pPr>
        <w:wordWrap w:val="0"/>
        <w:spacing w:before="156" w:beforeLines="50" w:after="50" w:line="320" w:lineRule="exact"/>
        <w:ind w:right="482" w:firstLine="210" w:firstLineChars="100"/>
        <w:contextualSpacing/>
        <w:jc w:val="center"/>
        <w:rPr>
          <w:rFonts w:hint="eastAsia"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 xml:space="preserve">                                                         年    月    日 </w:t>
      </w:r>
    </w:p>
    <w:p w14:paraId="54DE36D2">
      <w:pPr>
        <w:wordWrap w:val="0"/>
        <w:spacing w:before="156" w:beforeLines="50" w:after="50" w:line="320" w:lineRule="exact"/>
        <w:ind w:right="482" w:firstLine="210" w:firstLineChars="100"/>
        <w:contextualSpacing/>
        <w:jc w:val="center"/>
        <w:rPr>
          <w:rFonts w:hint="eastAsia" w:ascii="宋体" w:hAnsi="宋体" w:eastAsia="宋体" w:cs="Calibri"/>
          <w:color w:val="000000"/>
          <w:spacing w:val="0"/>
          <w:szCs w:val="21"/>
          <w:highlight w:val="none"/>
        </w:rPr>
      </w:pPr>
    </w:p>
    <w:p w14:paraId="38F013D6">
      <w:pPr>
        <w:jc w:val="left"/>
        <w:rPr>
          <w:rFonts w:hint="eastAsia" w:ascii="黑体" w:hAnsi="黑体" w:eastAsia="黑体" w:cs="黑体"/>
          <w:b w:val="0"/>
          <w:bCs w:val="0"/>
          <w:sz w:val="32"/>
          <w:szCs w:val="32"/>
          <w:highlight w:val="none"/>
          <w:lang w:val="en-US" w:eastAsia="zh-CN"/>
        </w:rPr>
      </w:pPr>
      <w:bookmarkStart w:id="24" w:name="_Toc71365926"/>
      <w:r>
        <w:rPr>
          <w:rFonts w:hint="eastAsia" w:ascii="黑体" w:hAnsi="黑体" w:eastAsia="黑体" w:cs="黑体"/>
          <w:b w:val="0"/>
          <w:bCs w:val="0"/>
          <w:sz w:val="32"/>
          <w:szCs w:val="32"/>
          <w:highlight w:val="none"/>
          <w:lang w:val="en-US" w:eastAsia="zh-CN"/>
        </w:rPr>
        <w:t>格式：</w:t>
      </w:r>
    </w:p>
    <w:p w14:paraId="6503DD3F">
      <w:pPr>
        <w:jc w:val="center"/>
        <w:rPr>
          <w:rFonts w:hint="eastAsia" w:ascii="宋体" w:hAnsi="宋体" w:cs="宋体"/>
          <w:b/>
          <w:bCs/>
          <w:sz w:val="44"/>
          <w:szCs w:val="44"/>
          <w:highlight w:val="none"/>
        </w:rPr>
      </w:pPr>
      <w:r>
        <w:rPr>
          <w:rFonts w:hint="eastAsia" w:ascii="方正小标宋简体" w:hAnsi="方正小标宋简体" w:eastAsia="方正小标宋简体" w:cs="方正小标宋简体"/>
          <w:b w:val="0"/>
          <w:bCs w:val="0"/>
          <w:sz w:val="44"/>
          <w:szCs w:val="44"/>
          <w:highlight w:val="none"/>
        </w:rPr>
        <w:t>中小企业声明函</w:t>
      </w:r>
      <w:bookmarkEnd w:id="24"/>
    </w:p>
    <w:p w14:paraId="2C8A76F4">
      <w:pPr>
        <w:spacing w:before="2" w:line="500" w:lineRule="exact"/>
        <w:ind w:firstLine="706" w:firstLineChars="294"/>
        <w:rPr>
          <w:rFonts w:ascii="宋体" w:hAnsi="宋体" w:cs="宋体"/>
          <w:b/>
          <w:bCs/>
          <w:sz w:val="24"/>
          <w:highlight w:val="none"/>
        </w:rPr>
      </w:pPr>
    </w:p>
    <w:p w14:paraId="411661A2">
      <w:pPr>
        <w:pStyle w:val="7"/>
        <w:spacing w:line="500" w:lineRule="exact"/>
        <w:ind w:right="142" w:firstLine="617" w:firstLineChars="294"/>
        <w:rPr>
          <w:rFonts w:ascii="宋体" w:hAnsi="宋体"/>
          <w:highlight w:val="none"/>
        </w:rPr>
      </w:pPr>
      <w:r>
        <w:rPr>
          <w:rFonts w:ascii="宋体" w:hAnsi="宋体"/>
          <w:highlight w:val="none"/>
        </w:rPr>
        <w:t>本</w:t>
      </w:r>
      <w:r>
        <w:rPr>
          <w:rFonts w:hint="eastAsia" w:ascii="宋体" w:hAnsi="宋体"/>
          <w:highlight w:val="none"/>
          <w:u w:val="single"/>
          <w:lang w:val="en-US" w:eastAsia="zh-CN"/>
        </w:rPr>
        <w:t xml:space="preserve">   （</w:t>
      </w:r>
      <w:r>
        <w:rPr>
          <w:rFonts w:ascii="宋体" w:hAnsi="宋体"/>
          <w:highlight w:val="none"/>
          <w:u w:val="single"/>
        </w:rPr>
        <w:t>公司</w:t>
      </w:r>
      <w:r>
        <w:rPr>
          <w:rFonts w:hint="eastAsia" w:ascii="宋体" w:hAnsi="宋体"/>
          <w:highlight w:val="none"/>
          <w:u w:val="single"/>
          <w:lang w:val="en-US" w:eastAsia="zh-CN"/>
        </w:rPr>
        <w:t xml:space="preserve">名称）   </w:t>
      </w:r>
      <w:r>
        <w:rPr>
          <w:rFonts w:ascii="宋体" w:hAnsi="宋体"/>
          <w:highlight w:val="none"/>
        </w:rPr>
        <w:t>郑重声明，根据《政府采购促进中小企业发展管理办法》（财库﹝2020﹞46号）的规定，本</w:t>
      </w:r>
      <w:r>
        <w:rPr>
          <w:rFonts w:hint="eastAsia" w:ascii="宋体" w:hAnsi="宋体"/>
          <w:highlight w:val="none"/>
          <w:u w:val="single"/>
          <w:lang w:val="en-US" w:eastAsia="zh-CN"/>
        </w:rPr>
        <w:t xml:space="preserve">  （</w:t>
      </w:r>
      <w:r>
        <w:rPr>
          <w:rFonts w:ascii="宋体" w:hAnsi="宋体"/>
          <w:highlight w:val="none"/>
          <w:u w:val="single"/>
        </w:rPr>
        <w:t>公司</w:t>
      </w:r>
      <w:r>
        <w:rPr>
          <w:rFonts w:hint="eastAsia" w:ascii="宋体" w:hAnsi="宋体"/>
          <w:highlight w:val="none"/>
          <w:u w:val="single"/>
          <w:lang w:val="en-US" w:eastAsia="zh-CN"/>
        </w:rPr>
        <w:t xml:space="preserve">名称） </w:t>
      </w:r>
      <w:r>
        <w:rPr>
          <w:rFonts w:ascii="宋体" w:hAnsi="宋体"/>
          <w:highlight w:val="none"/>
        </w:rPr>
        <w:t>参加</w:t>
      </w:r>
      <w:r>
        <w:rPr>
          <w:rFonts w:ascii="宋体" w:hAnsi="宋体"/>
          <w:highlight w:val="none"/>
          <w:u w:val="single"/>
        </w:rPr>
        <w:t>（</w:t>
      </w:r>
      <w:r>
        <w:rPr>
          <w:rFonts w:hint="eastAsia" w:ascii="宋体" w:hAnsi="宋体"/>
          <w:highlight w:val="none"/>
          <w:u w:val="single"/>
          <w:lang w:val="en-US" w:eastAsia="zh-CN"/>
        </w:rPr>
        <w:t>采购人</w:t>
      </w:r>
      <w:r>
        <w:rPr>
          <w:rFonts w:ascii="宋体" w:hAnsi="宋体"/>
          <w:highlight w:val="none"/>
          <w:u w:val="single"/>
        </w:rPr>
        <w:t>名称）</w:t>
      </w:r>
      <w:r>
        <w:rPr>
          <w:rFonts w:ascii="宋体" w:hAnsi="宋体"/>
          <w:highlight w:val="none"/>
        </w:rPr>
        <w:t>的</w:t>
      </w:r>
      <w:r>
        <w:rPr>
          <w:rFonts w:ascii="宋体" w:hAnsi="宋体"/>
          <w:highlight w:val="none"/>
          <w:u w:val="single"/>
        </w:rPr>
        <w:t>（项目名称）</w:t>
      </w:r>
      <w:r>
        <w:rPr>
          <w:rFonts w:ascii="宋体" w:hAnsi="宋体"/>
          <w:highlight w:val="none"/>
        </w:rPr>
        <w:t>采购活动，</w:t>
      </w:r>
      <w:r>
        <w:rPr>
          <w:rFonts w:hint="eastAsia" w:ascii="宋体" w:hAnsi="宋体"/>
          <w:highlight w:val="none"/>
          <w:lang w:val="en-US" w:eastAsia="zh-CN"/>
        </w:rPr>
        <w:t>提供的</w:t>
      </w:r>
      <w:r>
        <w:rPr>
          <w:rFonts w:hint="eastAsia" w:ascii="宋体" w:hAnsi="宋体"/>
          <w:highlight w:val="none"/>
          <w:u w:val="single"/>
          <w:lang w:val="en-US" w:eastAsia="zh-CN"/>
        </w:rPr>
        <w:t xml:space="preserve">  货物/</w:t>
      </w:r>
      <w:r>
        <w:rPr>
          <w:rFonts w:hint="eastAsia" w:ascii="宋体" w:hAnsi="宋体"/>
          <w:highlight w:val="none"/>
          <w:u w:val="single"/>
        </w:rPr>
        <w:t>服务</w:t>
      </w:r>
      <w:r>
        <w:rPr>
          <w:rFonts w:hint="eastAsia" w:ascii="宋体" w:hAnsi="宋体"/>
          <w:highlight w:val="none"/>
          <w:u w:val="single"/>
          <w:lang w:val="en-US" w:eastAsia="zh-CN"/>
        </w:rPr>
        <w:t xml:space="preserve">  </w:t>
      </w:r>
      <w:r>
        <w:rPr>
          <w:rFonts w:hint="eastAsia" w:ascii="宋体" w:hAnsi="宋体"/>
          <w:highlight w:val="none"/>
        </w:rPr>
        <w:t>全部由符合政策要求的中小企业承接。相关企业（含联合体中的中小企业、签订分包意向协议的中小企业）的具体情况如下：</w:t>
      </w:r>
    </w:p>
    <w:p w14:paraId="7DB4B0F8">
      <w:pPr>
        <w:tabs>
          <w:tab w:val="left" w:pos="1384"/>
          <w:tab w:val="left" w:pos="4562"/>
          <w:tab w:val="left" w:pos="6803"/>
        </w:tabs>
        <w:spacing w:before="13" w:line="500" w:lineRule="exact"/>
        <w:ind w:right="142" w:firstLine="772" w:firstLineChars="322"/>
        <w:rPr>
          <w:rFonts w:ascii="宋体" w:hAnsi="宋体"/>
          <w:sz w:val="24"/>
          <w:highlight w:val="none"/>
        </w:rPr>
      </w:pPr>
      <w:r>
        <w:rPr>
          <w:rFonts w:ascii="宋体" w:hAnsi="宋体"/>
          <w:sz w:val="24"/>
          <w:highlight w:val="none"/>
        </w:rPr>
        <w:t>1.</w:t>
      </w:r>
      <w:r>
        <w:rPr>
          <w:rFonts w:ascii="宋体" w:hAnsi="宋体"/>
          <w:sz w:val="24"/>
          <w:highlight w:val="none"/>
          <w:u w:val="single"/>
        </w:rPr>
        <w:t>（标的名称）</w:t>
      </w:r>
      <w:r>
        <w:rPr>
          <w:rFonts w:ascii="宋体" w:hAnsi="宋体"/>
          <w:sz w:val="24"/>
          <w:highlight w:val="none"/>
        </w:rPr>
        <w:t>，属于</w:t>
      </w:r>
      <w:r>
        <w:rPr>
          <w:rFonts w:ascii="宋体" w:hAnsi="宋体"/>
          <w:sz w:val="24"/>
          <w:highlight w:val="none"/>
          <w:u w:val="single"/>
        </w:rPr>
        <w:t>（采购文件中明确的所属</w:t>
      </w:r>
      <w:r>
        <w:rPr>
          <w:rFonts w:hint="eastAsia" w:ascii="宋体" w:hAnsi="宋体"/>
          <w:sz w:val="24"/>
          <w:highlight w:val="none"/>
          <w:u w:val="single"/>
        </w:rPr>
        <w:t>行</w:t>
      </w:r>
      <w:r>
        <w:rPr>
          <w:rFonts w:ascii="宋体" w:hAnsi="宋体"/>
          <w:sz w:val="24"/>
          <w:highlight w:val="none"/>
          <w:u w:val="single"/>
        </w:rPr>
        <w:t>业）</w:t>
      </w:r>
      <w:r>
        <w:rPr>
          <w:rFonts w:ascii="宋体" w:hAnsi="宋体"/>
          <w:sz w:val="24"/>
          <w:highlight w:val="none"/>
        </w:rPr>
        <w:t>；</w:t>
      </w:r>
      <w:r>
        <w:rPr>
          <w:rFonts w:hint="eastAsia" w:ascii="宋体" w:hAnsi="宋体"/>
          <w:sz w:val="24"/>
          <w:highlight w:val="none"/>
        </w:rPr>
        <w:t>承接企业为</w:t>
      </w:r>
      <w:r>
        <w:rPr>
          <w:rFonts w:hint="eastAsia" w:ascii="宋体" w:hAnsi="宋体"/>
          <w:sz w:val="24"/>
          <w:highlight w:val="none"/>
          <w:u w:val="single"/>
        </w:rPr>
        <w:t>（企业名称）</w:t>
      </w:r>
      <w:r>
        <w:rPr>
          <w:rFonts w:hint="eastAsia" w:ascii="宋体" w:hAnsi="宋体"/>
          <w:sz w:val="24"/>
          <w:highlight w:val="none"/>
        </w:rPr>
        <w:t>，从业人员</w:t>
      </w:r>
      <w:r>
        <w:rPr>
          <w:rFonts w:hint="eastAsia" w:ascii="宋体" w:hAnsi="宋体"/>
          <w:sz w:val="24"/>
          <w:highlight w:val="none"/>
          <w:u w:val="single"/>
        </w:rPr>
        <w:t xml:space="preserve"> </w:t>
      </w:r>
      <w:r>
        <w:rPr>
          <w:rFonts w:ascii="宋体" w:hAnsi="宋体"/>
          <w:sz w:val="24"/>
          <w:highlight w:val="none"/>
          <w:u w:val="single"/>
        </w:rPr>
        <w:t xml:space="preserve">     </w:t>
      </w:r>
      <w:r>
        <w:rPr>
          <w:rFonts w:hint="eastAsia" w:ascii="宋体" w:hAnsi="宋体"/>
          <w:sz w:val="24"/>
          <w:highlight w:val="none"/>
        </w:rPr>
        <w:t>人，营业收入为</w:t>
      </w:r>
      <w:r>
        <w:rPr>
          <w:rFonts w:hint="eastAsia" w:ascii="宋体" w:hAnsi="宋体"/>
          <w:sz w:val="24"/>
          <w:highlight w:val="none"/>
          <w:u w:val="single"/>
        </w:rPr>
        <w:t xml:space="preserve"> </w:t>
      </w:r>
      <w:r>
        <w:rPr>
          <w:rFonts w:ascii="宋体" w:hAnsi="宋体"/>
          <w:sz w:val="24"/>
          <w:highlight w:val="none"/>
          <w:u w:val="single"/>
        </w:rPr>
        <w:t xml:space="preserve">     </w:t>
      </w:r>
      <w:r>
        <w:rPr>
          <w:rFonts w:hint="eastAsia" w:ascii="宋体" w:hAnsi="宋体"/>
          <w:sz w:val="24"/>
          <w:highlight w:val="none"/>
        </w:rPr>
        <w:t>万元，资产总额为</w:t>
      </w:r>
      <w:r>
        <w:rPr>
          <w:rFonts w:hint="eastAsia" w:ascii="宋体" w:hAnsi="宋体"/>
          <w:sz w:val="24"/>
          <w:highlight w:val="none"/>
          <w:u w:val="single"/>
        </w:rPr>
        <w:t xml:space="preserve"> </w:t>
      </w:r>
      <w:r>
        <w:rPr>
          <w:rFonts w:ascii="宋体" w:hAnsi="宋体"/>
          <w:sz w:val="24"/>
          <w:highlight w:val="none"/>
          <w:u w:val="single"/>
        </w:rPr>
        <w:t xml:space="preserve">     </w:t>
      </w:r>
      <w:r>
        <w:rPr>
          <w:rFonts w:hint="eastAsia" w:ascii="宋体" w:hAnsi="宋体"/>
          <w:sz w:val="24"/>
          <w:highlight w:val="none"/>
        </w:rPr>
        <w:t>万元</w:t>
      </w:r>
      <w:r>
        <w:rPr>
          <w:rFonts w:ascii="宋体" w:hAnsi="宋体"/>
          <w:sz w:val="24"/>
          <w:highlight w:val="none"/>
        </w:rPr>
        <w:t>，属于</w:t>
      </w:r>
      <w:r>
        <w:rPr>
          <w:rFonts w:ascii="宋体" w:hAnsi="宋体"/>
          <w:sz w:val="24"/>
          <w:highlight w:val="none"/>
          <w:u w:val="single"/>
        </w:rPr>
        <w:t>（</w:t>
      </w:r>
      <w:r>
        <w:rPr>
          <w:rFonts w:hint="eastAsia" w:ascii="宋体" w:hAnsi="宋体"/>
          <w:sz w:val="24"/>
          <w:highlight w:val="none"/>
          <w:u w:val="single"/>
          <w:lang w:val="en-US" w:eastAsia="zh-CN"/>
        </w:rPr>
        <w:t>□</w:t>
      </w:r>
      <w:r>
        <w:rPr>
          <w:rFonts w:ascii="宋体" w:hAnsi="宋体"/>
          <w:sz w:val="24"/>
          <w:highlight w:val="none"/>
          <w:u w:val="single"/>
        </w:rPr>
        <w:t>中型企业</w:t>
      </w:r>
      <w:r>
        <w:rPr>
          <w:rFonts w:hint="eastAsia" w:ascii="宋体" w:hAnsi="宋体"/>
          <w:sz w:val="24"/>
          <w:highlight w:val="none"/>
          <w:u w:val="single"/>
          <w:lang w:val="en-US" w:eastAsia="zh-CN"/>
        </w:rPr>
        <w:t xml:space="preserve">  □</w:t>
      </w:r>
      <w:r>
        <w:rPr>
          <w:rFonts w:hint="eastAsia" w:ascii="宋体" w:hAnsi="宋体"/>
          <w:sz w:val="24"/>
          <w:highlight w:val="none"/>
          <w:u w:val="single"/>
        </w:rPr>
        <w:t>小型企业</w:t>
      </w:r>
      <w:r>
        <w:rPr>
          <w:rFonts w:hint="eastAsia" w:ascii="宋体" w:hAnsi="宋体"/>
          <w:sz w:val="24"/>
          <w:highlight w:val="none"/>
          <w:u w:val="single"/>
          <w:lang w:val="en-US" w:eastAsia="zh-CN"/>
        </w:rPr>
        <w:t xml:space="preserve">  □</w:t>
      </w:r>
      <w:r>
        <w:rPr>
          <w:rFonts w:hint="eastAsia" w:ascii="宋体" w:hAnsi="宋体"/>
          <w:sz w:val="24"/>
          <w:highlight w:val="none"/>
          <w:u w:val="single"/>
        </w:rPr>
        <w:t>微型企业）</w:t>
      </w:r>
      <w:r>
        <w:rPr>
          <w:rFonts w:hint="eastAsia" w:ascii="宋体" w:hAnsi="宋体"/>
          <w:sz w:val="24"/>
          <w:highlight w:val="none"/>
        </w:rPr>
        <w:t>；</w:t>
      </w:r>
    </w:p>
    <w:p w14:paraId="499BA26C">
      <w:pPr>
        <w:tabs>
          <w:tab w:val="left" w:pos="1065"/>
          <w:tab w:val="left" w:pos="4262"/>
          <w:tab w:val="left" w:pos="6477"/>
        </w:tabs>
        <w:spacing w:before="20" w:line="500" w:lineRule="exact"/>
        <w:ind w:right="84" w:firstLine="772" w:firstLineChars="322"/>
        <w:rPr>
          <w:rFonts w:ascii="宋体" w:hAnsi="宋体"/>
          <w:sz w:val="24"/>
          <w:highlight w:val="none"/>
          <w:u w:val="single"/>
        </w:rPr>
      </w:pPr>
      <w:r>
        <w:rPr>
          <w:rFonts w:ascii="宋体" w:hAnsi="宋体"/>
          <w:sz w:val="24"/>
          <w:highlight w:val="none"/>
        </w:rPr>
        <w:t>2.</w:t>
      </w:r>
      <w:r>
        <w:rPr>
          <w:rFonts w:ascii="宋体" w:hAnsi="宋体"/>
          <w:sz w:val="24"/>
          <w:highlight w:val="none"/>
          <w:u w:val="single"/>
        </w:rPr>
        <w:t>（标的名称）</w:t>
      </w:r>
      <w:r>
        <w:rPr>
          <w:rFonts w:ascii="宋体" w:hAnsi="宋体"/>
          <w:sz w:val="24"/>
          <w:highlight w:val="none"/>
        </w:rPr>
        <w:t>，属于</w:t>
      </w:r>
      <w:r>
        <w:rPr>
          <w:rFonts w:ascii="宋体" w:hAnsi="宋体"/>
          <w:sz w:val="24"/>
          <w:highlight w:val="none"/>
          <w:u w:val="single"/>
        </w:rPr>
        <w:t>（采购文件中明确的所属</w:t>
      </w:r>
      <w:r>
        <w:rPr>
          <w:rFonts w:hint="eastAsia" w:ascii="宋体" w:hAnsi="宋体"/>
          <w:sz w:val="24"/>
          <w:highlight w:val="none"/>
          <w:u w:val="single"/>
        </w:rPr>
        <w:t>行业</w:t>
      </w:r>
      <w:r>
        <w:rPr>
          <w:rFonts w:ascii="宋体" w:hAnsi="宋体"/>
          <w:sz w:val="24"/>
          <w:highlight w:val="none"/>
          <w:u w:val="single"/>
        </w:rPr>
        <w:t>）</w:t>
      </w:r>
      <w:r>
        <w:rPr>
          <w:rFonts w:ascii="宋体" w:hAnsi="宋体"/>
          <w:sz w:val="24"/>
          <w:highlight w:val="none"/>
        </w:rPr>
        <w:t>；</w:t>
      </w:r>
      <w:r>
        <w:rPr>
          <w:rFonts w:hint="eastAsia" w:ascii="宋体" w:hAnsi="宋体"/>
          <w:sz w:val="24"/>
          <w:highlight w:val="none"/>
        </w:rPr>
        <w:t>承接企业为</w:t>
      </w:r>
      <w:r>
        <w:rPr>
          <w:rFonts w:hint="eastAsia" w:ascii="宋体" w:hAnsi="宋体"/>
          <w:sz w:val="24"/>
          <w:highlight w:val="none"/>
          <w:u w:val="single"/>
        </w:rPr>
        <w:t>（企业名称）</w:t>
      </w:r>
      <w:r>
        <w:rPr>
          <w:rFonts w:hint="eastAsia" w:ascii="宋体" w:hAnsi="宋体"/>
          <w:sz w:val="24"/>
          <w:highlight w:val="none"/>
        </w:rPr>
        <w:t>，从业人员</w:t>
      </w:r>
      <w:r>
        <w:rPr>
          <w:rFonts w:hint="eastAsia" w:ascii="宋体" w:hAnsi="宋体"/>
          <w:sz w:val="24"/>
          <w:highlight w:val="none"/>
          <w:u w:val="single"/>
        </w:rPr>
        <w:t xml:space="preserve"> </w:t>
      </w:r>
      <w:r>
        <w:rPr>
          <w:rFonts w:ascii="宋体" w:hAnsi="宋体"/>
          <w:sz w:val="24"/>
          <w:highlight w:val="none"/>
          <w:u w:val="single"/>
        </w:rPr>
        <w:t xml:space="preserve">     </w:t>
      </w:r>
      <w:r>
        <w:rPr>
          <w:rFonts w:hint="eastAsia" w:ascii="宋体" w:hAnsi="宋体"/>
          <w:sz w:val="24"/>
          <w:highlight w:val="none"/>
        </w:rPr>
        <w:t>人，营业收入为</w:t>
      </w:r>
      <w:r>
        <w:rPr>
          <w:rFonts w:hint="eastAsia" w:ascii="宋体" w:hAnsi="宋体"/>
          <w:sz w:val="24"/>
          <w:highlight w:val="none"/>
          <w:u w:val="single"/>
        </w:rPr>
        <w:t xml:space="preserve"> </w:t>
      </w:r>
      <w:r>
        <w:rPr>
          <w:rFonts w:ascii="宋体" w:hAnsi="宋体"/>
          <w:sz w:val="24"/>
          <w:highlight w:val="none"/>
          <w:u w:val="single"/>
        </w:rPr>
        <w:t xml:space="preserve">     </w:t>
      </w:r>
      <w:r>
        <w:rPr>
          <w:rFonts w:hint="eastAsia" w:ascii="宋体" w:hAnsi="宋体"/>
          <w:sz w:val="24"/>
          <w:highlight w:val="none"/>
        </w:rPr>
        <w:t>万元，资产总额为</w:t>
      </w:r>
      <w:r>
        <w:rPr>
          <w:rFonts w:hint="eastAsia" w:ascii="宋体" w:hAnsi="宋体"/>
          <w:sz w:val="24"/>
          <w:highlight w:val="none"/>
          <w:u w:val="single"/>
        </w:rPr>
        <w:t xml:space="preserve"> </w:t>
      </w:r>
      <w:r>
        <w:rPr>
          <w:rFonts w:ascii="宋体" w:hAnsi="宋体"/>
          <w:sz w:val="24"/>
          <w:highlight w:val="none"/>
          <w:u w:val="single"/>
        </w:rPr>
        <w:t xml:space="preserve">     </w:t>
      </w:r>
      <w:r>
        <w:rPr>
          <w:rFonts w:hint="eastAsia" w:ascii="宋体" w:hAnsi="宋体"/>
          <w:sz w:val="24"/>
          <w:highlight w:val="none"/>
        </w:rPr>
        <w:t>万元</w:t>
      </w:r>
      <w:r>
        <w:rPr>
          <w:rFonts w:ascii="宋体" w:hAnsi="宋体"/>
          <w:sz w:val="24"/>
          <w:highlight w:val="none"/>
        </w:rPr>
        <w:t>，属于</w:t>
      </w:r>
      <w:r>
        <w:rPr>
          <w:rFonts w:ascii="宋体" w:hAnsi="宋体"/>
          <w:sz w:val="24"/>
          <w:highlight w:val="none"/>
          <w:u w:val="single"/>
        </w:rPr>
        <w:t>（</w:t>
      </w:r>
      <w:r>
        <w:rPr>
          <w:rFonts w:hint="eastAsia" w:ascii="宋体" w:hAnsi="宋体"/>
          <w:sz w:val="24"/>
          <w:highlight w:val="none"/>
          <w:u w:val="single"/>
          <w:lang w:val="en-US" w:eastAsia="zh-CN"/>
        </w:rPr>
        <w:t>□</w:t>
      </w:r>
      <w:r>
        <w:rPr>
          <w:rFonts w:ascii="宋体" w:hAnsi="宋体"/>
          <w:sz w:val="24"/>
          <w:highlight w:val="none"/>
          <w:u w:val="single"/>
        </w:rPr>
        <w:t>中型企业</w:t>
      </w:r>
      <w:r>
        <w:rPr>
          <w:rFonts w:hint="eastAsia" w:ascii="宋体" w:hAnsi="宋体"/>
          <w:sz w:val="24"/>
          <w:highlight w:val="none"/>
          <w:u w:val="single"/>
          <w:lang w:val="en-US" w:eastAsia="zh-CN"/>
        </w:rPr>
        <w:t xml:space="preserve">  □</w:t>
      </w:r>
      <w:r>
        <w:rPr>
          <w:rFonts w:hint="eastAsia" w:ascii="宋体" w:hAnsi="宋体"/>
          <w:sz w:val="24"/>
          <w:highlight w:val="none"/>
          <w:u w:val="single"/>
        </w:rPr>
        <w:t>小型企业</w:t>
      </w:r>
      <w:r>
        <w:rPr>
          <w:rFonts w:hint="eastAsia" w:ascii="宋体" w:hAnsi="宋体"/>
          <w:sz w:val="24"/>
          <w:highlight w:val="none"/>
          <w:u w:val="single"/>
          <w:lang w:val="en-US" w:eastAsia="zh-CN"/>
        </w:rPr>
        <w:t xml:space="preserve">  □</w:t>
      </w:r>
      <w:r>
        <w:rPr>
          <w:rFonts w:hint="eastAsia" w:ascii="宋体" w:hAnsi="宋体"/>
          <w:sz w:val="24"/>
          <w:highlight w:val="none"/>
          <w:u w:val="single"/>
        </w:rPr>
        <w:t>微型企业）</w:t>
      </w:r>
      <w:r>
        <w:rPr>
          <w:rFonts w:hint="eastAsia" w:ascii="宋体" w:hAnsi="宋体"/>
          <w:sz w:val="24"/>
          <w:highlight w:val="none"/>
        </w:rPr>
        <w:t>；</w:t>
      </w:r>
    </w:p>
    <w:p w14:paraId="45EB8329">
      <w:pPr>
        <w:pStyle w:val="7"/>
        <w:spacing w:before="34" w:line="500" w:lineRule="exact"/>
        <w:ind w:right="142" w:firstLine="617" w:firstLineChars="294"/>
        <w:rPr>
          <w:rFonts w:ascii="宋体" w:hAnsi="宋体"/>
          <w:highlight w:val="none"/>
        </w:rPr>
      </w:pPr>
      <w:r>
        <w:rPr>
          <w:rFonts w:ascii="宋体" w:hAnsi="宋体"/>
          <w:highlight w:val="none"/>
        </w:rPr>
        <w:t xml:space="preserve">…… </w:t>
      </w:r>
    </w:p>
    <w:p w14:paraId="0A6C036C">
      <w:pPr>
        <w:pStyle w:val="7"/>
        <w:spacing w:before="34" w:line="500" w:lineRule="exact"/>
        <w:ind w:right="142" w:firstLine="617" w:firstLineChars="294"/>
        <w:rPr>
          <w:rFonts w:ascii="宋体" w:hAnsi="宋体"/>
          <w:highlight w:val="none"/>
        </w:rPr>
      </w:pPr>
      <w:r>
        <w:rPr>
          <w:rFonts w:ascii="宋体" w:hAnsi="宋体"/>
          <w:highlight w:val="none"/>
        </w:rPr>
        <w:t>以上企业，不属于大企业的分支机构，不存在控股股东为大企业的情形，也不存在与大企业的负责人为同一人的情形。</w:t>
      </w:r>
    </w:p>
    <w:p w14:paraId="53E41E13">
      <w:pPr>
        <w:pStyle w:val="7"/>
        <w:spacing w:before="25" w:line="500" w:lineRule="exact"/>
        <w:ind w:right="142" w:firstLine="617" w:firstLineChars="294"/>
        <w:rPr>
          <w:rFonts w:ascii="宋体" w:hAnsi="宋体"/>
          <w:highlight w:val="none"/>
        </w:rPr>
      </w:pPr>
      <w:r>
        <w:rPr>
          <w:rFonts w:ascii="宋体" w:hAnsi="宋体"/>
          <w:highlight w:val="none"/>
        </w:rPr>
        <w:t>本企业对上述声明内容的真实性负责。如有虚假，将依法承担相应责任。</w:t>
      </w:r>
    </w:p>
    <w:p w14:paraId="04C5D077">
      <w:pPr>
        <w:pStyle w:val="7"/>
        <w:spacing w:before="56" w:line="500" w:lineRule="exact"/>
        <w:ind w:right="1808" w:firstLine="617" w:firstLineChars="294"/>
        <w:rPr>
          <w:rFonts w:hint="eastAsia" w:ascii="宋体" w:hAnsi="宋体"/>
          <w:highlight w:val="none"/>
        </w:rPr>
      </w:pPr>
    </w:p>
    <w:p w14:paraId="5F6F1FE4">
      <w:pPr>
        <w:pStyle w:val="7"/>
        <w:spacing w:before="56" w:line="500" w:lineRule="exact"/>
        <w:ind w:right="650" w:firstLine="4922" w:firstLineChars="2344"/>
        <w:rPr>
          <w:rFonts w:ascii="宋体" w:hAnsi="宋体"/>
          <w:highlight w:val="none"/>
        </w:rPr>
      </w:pPr>
      <w:r>
        <w:rPr>
          <w:rFonts w:ascii="宋体" w:hAnsi="宋体"/>
          <w:highlight w:val="none"/>
        </w:rPr>
        <w:t xml:space="preserve">企业名称（章）： </w:t>
      </w:r>
    </w:p>
    <w:p w14:paraId="75AEA8F9">
      <w:pPr>
        <w:pStyle w:val="7"/>
        <w:spacing w:before="56" w:line="500" w:lineRule="exact"/>
        <w:ind w:right="1808" w:firstLine="4922" w:firstLineChars="2344"/>
        <w:rPr>
          <w:rFonts w:ascii="宋体" w:hAnsi="宋体"/>
          <w:highlight w:val="none"/>
        </w:rPr>
      </w:pPr>
      <w:r>
        <w:rPr>
          <w:rFonts w:ascii="宋体" w:hAnsi="宋体"/>
          <w:highlight w:val="none"/>
        </w:rPr>
        <w:t>日 期：</w:t>
      </w:r>
    </w:p>
    <w:p w14:paraId="7AD193AA">
      <w:pPr>
        <w:spacing w:line="520" w:lineRule="exact"/>
        <w:jc w:val="left"/>
        <w:rPr>
          <w:rFonts w:hint="eastAsia" w:ascii="宋体" w:hAnsi="宋体" w:cs="仿宋_GB2312"/>
          <w:sz w:val="24"/>
          <w:highlight w:val="none"/>
        </w:rPr>
      </w:pPr>
    </w:p>
    <w:p w14:paraId="7BBEC0D2">
      <w:pPr>
        <w:spacing w:line="520" w:lineRule="exact"/>
        <w:jc w:val="left"/>
        <w:rPr>
          <w:rFonts w:hint="eastAsia" w:ascii="宋体" w:hAnsi="宋体" w:cs="仿宋_GB2312"/>
          <w:sz w:val="24"/>
          <w:highlight w:val="none"/>
        </w:rPr>
      </w:pPr>
      <w:r>
        <w:rPr>
          <w:rFonts w:hint="eastAsia" w:ascii="宋体" w:hAnsi="宋体" w:cs="仿宋_GB2312"/>
          <w:sz w:val="24"/>
          <w:highlight w:val="none"/>
        </w:rPr>
        <w:t>注：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p>
    <w:p w14:paraId="4EB847A0">
      <w:pPr>
        <w:pStyle w:val="8"/>
        <w:jc w:val="left"/>
        <w:rPr>
          <w:rFonts w:hint="eastAsia" w:ascii="Arial Unicode MS" w:hAnsi="Arial Unicode MS" w:eastAsia="Arial Unicode MS" w:cs="Arial Unicode MS"/>
          <w:sz w:val="32"/>
          <w:szCs w:val="32"/>
          <w:highlight w:val="none"/>
        </w:rPr>
      </w:pPr>
      <w:r>
        <w:rPr>
          <w:rFonts w:ascii="Arial Unicode MS" w:hAnsi="Arial Unicode MS" w:eastAsia="Arial Unicode MS" w:cs="Arial Unicode MS"/>
          <w:sz w:val="32"/>
          <w:szCs w:val="32"/>
          <w:highlight w:val="none"/>
        </w:rPr>
        <w:br w:type="page"/>
      </w:r>
      <w:r>
        <w:rPr>
          <w:rFonts w:hint="eastAsia" w:ascii="Arial Unicode MS" w:hAnsi="Arial Unicode MS" w:eastAsia="Arial Unicode MS" w:cs="Arial Unicode MS"/>
          <w:sz w:val="32"/>
          <w:szCs w:val="32"/>
          <w:highlight w:val="none"/>
        </w:rPr>
        <w:t>附：</w:t>
      </w:r>
    </w:p>
    <w:p w14:paraId="79147799">
      <w:pPr>
        <w:jc w:val="center"/>
        <w:rPr>
          <w:rFonts w:hint="eastAsia" w:ascii="宋体" w:hAnsi="宋体" w:cs="Arial Unicode MS"/>
          <w:sz w:val="44"/>
          <w:szCs w:val="44"/>
          <w:highlight w:val="none"/>
        </w:rPr>
      </w:pPr>
      <w:r>
        <w:rPr>
          <w:rFonts w:hint="eastAsia" w:ascii="宋体" w:hAnsi="宋体" w:cs="Arial Unicode MS"/>
          <w:sz w:val="44"/>
          <w:szCs w:val="44"/>
          <w:highlight w:val="none"/>
        </w:rPr>
        <w:t>中小微企业划型标准</w:t>
      </w:r>
    </w:p>
    <w:tbl>
      <w:tblPr>
        <w:tblStyle w:val="12"/>
        <w:tblW w:w="7983" w:type="dxa"/>
        <w:tblInd w:w="250" w:type="dxa"/>
        <w:tblLayout w:type="fixed"/>
        <w:tblCellMar>
          <w:top w:w="0" w:type="dxa"/>
          <w:left w:w="108" w:type="dxa"/>
          <w:bottom w:w="0" w:type="dxa"/>
          <w:right w:w="108" w:type="dxa"/>
        </w:tblCellMar>
      </w:tblPr>
      <w:tblGrid>
        <w:gridCol w:w="1701"/>
        <w:gridCol w:w="1384"/>
        <w:gridCol w:w="913"/>
        <w:gridCol w:w="1620"/>
        <w:gridCol w:w="1440"/>
        <w:gridCol w:w="925"/>
      </w:tblGrid>
      <w:tr w14:paraId="08D9C56B">
        <w:tblPrEx>
          <w:tblCellMar>
            <w:top w:w="0" w:type="dxa"/>
            <w:left w:w="108" w:type="dxa"/>
            <w:bottom w:w="0" w:type="dxa"/>
            <w:right w:w="108" w:type="dxa"/>
          </w:tblCellMar>
        </w:tblPrEx>
        <w:trPr>
          <w:trHeight w:val="285" w:hRule="atLeast"/>
        </w:trPr>
        <w:tc>
          <w:tcPr>
            <w:tcW w:w="1701" w:type="dxa"/>
            <w:tcBorders>
              <w:top w:val="single" w:color="auto" w:sz="4" w:space="0"/>
              <w:left w:val="single" w:color="auto" w:sz="4" w:space="0"/>
              <w:bottom w:val="single" w:color="auto" w:sz="4" w:space="0"/>
              <w:right w:val="single" w:color="auto" w:sz="4" w:space="0"/>
            </w:tcBorders>
            <w:noWrap w:val="0"/>
            <w:vAlign w:val="center"/>
          </w:tcPr>
          <w:p w14:paraId="0427E8CC">
            <w:pPr>
              <w:widowControl/>
              <w:jc w:val="left"/>
              <w:rPr>
                <w:rFonts w:ascii="仿宋_GB2312" w:hAnsi="仿宋" w:eastAsia="仿宋_GB2312" w:cs="宋体"/>
                <w:b/>
                <w:kern w:val="0"/>
                <w:sz w:val="24"/>
                <w:highlight w:val="none"/>
              </w:rPr>
            </w:pPr>
            <w:r>
              <w:rPr>
                <w:rFonts w:hint="eastAsia" w:ascii="仿宋_GB2312" w:hAnsi="仿宋" w:eastAsia="仿宋_GB2312" w:cs="宋体"/>
                <w:b/>
                <w:kern w:val="0"/>
                <w:sz w:val="24"/>
                <w:highlight w:val="none"/>
              </w:rPr>
              <w:t>行业名称</w:t>
            </w:r>
          </w:p>
        </w:tc>
        <w:tc>
          <w:tcPr>
            <w:tcW w:w="1384" w:type="dxa"/>
            <w:tcBorders>
              <w:top w:val="single" w:color="auto" w:sz="4" w:space="0"/>
              <w:left w:val="nil"/>
              <w:bottom w:val="single" w:color="auto" w:sz="4" w:space="0"/>
              <w:right w:val="single" w:color="auto" w:sz="4" w:space="0"/>
            </w:tcBorders>
            <w:noWrap w:val="0"/>
            <w:vAlign w:val="center"/>
          </w:tcPr>
          <w:p w14:paraId="16BEE8B9">
            <w:pPr>
              <w:widowControl/>
              <w:jc w:val="left"/>
              <w:rPr>
                <w:rFonts w:ascii="仿宋_GB2312" w:hAnsi="仿宋" w:eastAsia="仿宋_GB2312" w:cs="宋体"/>
                <w:b/>
                <w:kern w:val="0"/>
                <w:sz w:val="24"/>
                <w:highlight w:val="none"/>
              </w:rPr>
            </w:pPr>
            <w:r>
              <w:rPr>
                <w:rFonts w:hint="eastAsia" w:ascii="仿宋_GB2312" w:hAnsi="仿宋" w:eastAsia="仿宋_GB2312" w:cs="宋体"/>
                <w:b/>
                <w:kern w:val="0"/>
                <w:sz w:val="24"/>
                <w:highlight w:val="none"/>
              </w:rPr>
              <w:t>指标名称</w:t>
            </w:r>
          </w:p>
        </w:tc>
        <w:tc>
          <w:tcPr>
            <w:tcW w:w="913" w:type="dxa"/>
            <w:tcBorders>
              <w:top w:val="single" w:color="auto" w:sz="4" w:space="0"/>
              <w:left w:val="nil"/>
              <w:bottom w:val="single" w:color="auto" w:sz="4" w:space="0"/>
              <w:right w:val="single" w:color="auto" w:sz="4" w:space="0"/>
            </w:tcBorders>
            <w:noWrap w:val="0"/>
            <w:vAlign w:val="center"/>
          </w:tcPr>
          <w:p w14:paraId="01AD9F95">
            <w:pPr>
              <w:widowControl/>
              <w:jc w:val="left"/>
              <w:rPr>
                <w:rFonts w:ascii="仿宋_GB2312" w:hAnsi="仿宋" w:eastAsia="仿宋_GB2312" w:cs="宋体"/>
                <w:b/>
                <w:kern w:val="0"/>
                <w:sz w:val="24"/>
                <w:highlight w:val="none"/>
              </w:rPr>
            </w:pPr>
            <w:r>
              <w:rPr>
                <w:rFonts w:hint="eastAsia" w:ascii="仿宋_GB2312" w:hAnsi="仿宋" w:eastAsia="仿宋_GB2312" w:cs="宋体"/>
                <w:b/>
                <w:kern w:val="0"/>
                <w:sz w:val="24"/>
                <w:highlight w:val="none"/>
              </w:rPr>
              <w:t>计量单位</w:t>
            </w:r>
          </w:p>
        </w:tc>
        <w:tc>
          <w:tcPr>
            <w:tcW w:w="1620" w:type="dxa"/>
            <w:tcBorders>
              <w:top w:val="single" w:color="auto" w:sz="4" w:space="0"/>
              <w:left w:val="nil"/>
              <w:bottom w:val="single" w:color="auto" w:sz="4" w:space="0"/>
              <w:right w:val="single" w:color="auto" w:sz="4" w:space="0"/>
            </w:tcBorders>
            <w:noWrap w:val="0"/>
            <w:vAlign w:val="center"/>
          </w:tcPr>
          <w:p w14:paraId="240E758F">
            <w:pPr>
              <w:widowControl/>
              <w:jc w:val="left"/>
              <w:rPr>
                <w:rFonts w:ascii="仿宋_GB2312" w:hAnsi="仿宋" w:eastAsia="仿宋_GB2312" w:cs="宋体"/>
                <w:b/>
                <w:kern w:val="0"/>
                <w:sz w:val="24"/>
                <w:highlight w:val="none"/>
              </w:rPr>
            </w:pPr>
            <w:r>
              <w:rPr>
                <w:rFonts w:hint="eastAsia" w:ascii="仿宋_GB2312" w:hAnsi="仿宋" w:eastAsia="仿宋_GB2312" w:cs="宋体"/>
                <w:b/>
                <w:kern w:val="0"/>
                <w:sz w:val="24"/>
                <w:highlight w:val="none"/>
              </w:rPr>
              <w:t>中型</w:t>
            </w:r>
          </w:p>
        </w:tc>
        <w:tc>
          <w:tcPr>
            <w:tcW w:w="1440" w:type="dxa"/>
            <w:tcBorders>
              <w:top w:val="single" w:color="auto" w:sz="4" w:space="0"/>
              <w:left w:val="nil"/>
              <w:bottom w:val="single" w:color="auto" w:sz="4" w:space="0"/>
              <w:right w:val="single" w:color="auto" w:sz="4" w:space="0"/>
            </w:tcBorders>
            <w:noWrap w:val="0"/>
            <w:vAlign w:val="center"/>
          </w:tcPr>
          <w:p w14:paraId="5F7AA6B7">
            <w:pPr>
              <w:widowControl/>
              <w:jc w:val="left"/>
              <w:rPr>
                <w:rFonts w:ascii="仿宋_GB2312" w:hAnsi="仿宋" w:eastAsia="仿宋_GB2312" w:cs="宋体"/>
                <w:b/>
                <w:kern w:val="0"/>
                <w:sz w:val="24"/>
                <w:highlight w:val="none"/>
              </w:rPr>
            </w:pPr>
            <w:r>
              <w:rPr>
                <w:rFonts w:hint="eastAsia" w:ascii="仿宋_GB2312" w:hAnsi="仿宋" w:eastAsia="仿宋_GB2312" w:cs="宋体"/>
                <w:b/>
                <w:kern w:val="0"/>
                <w:sz w:val="24"/>
                <w:highlight w:val="none"/>
              </w:rPr>
              <w:t>小型</w:t>
            </w:r>
          </w:p>
        </w:tc>
        <w:tc>
          <w:tcPr>
            <w:tcW w:w="925" w:type="dxa"/>
            <w:tcBorders>
              <w:top w:val="single" w:color="auto" w:sz="4" w:space="0"/>
              <w:left w:val="nil"/>
              <w:bottom w:val="single" w:color="auto" w:sz="4" w:space="0"/>
              <w:right w:val="single" w:color="auto" w:sz="4" w:space="0"/>
            </w:tcBorders>
            <w:noWrap w:val="0"/>
            <w:vAlign w:val="center"/>
          </w:tcPr>
          <w:p w14:paraId="653DAC31">
            <w:pPr>
              <w:widowControl/>
              <w:jc w:val="left"/>
              <w:rPr>
                <w:rFonts w:ascii="仿宋_GB2312" w:hAnsi="仿宋" w:eastAsia="仿宋_GB2312" w:cs="宋体"/>
                <w:b/>
                <w:kern w:val="0"/>
                <w:sz w:val="24"/>
                <w:highlight w:val="none"/>
              </w:rPr>
            </w:pPr>
            <w:r>
              <w:rPr>
                <w:rFonts w:hint="eastAsia" w:ascii="仿宋_GB2312" w:hAnsi="仿宋" w:eastAsia="仿宋_GB2312" w:cs="宋体"/>
                <w:b/>
                <w:kern w:val="0"/>
                <w:sz w:val="24"/>
                <w:highlight w:val="none"/>
              </w:rPr>
              <w:t>微型</w:t>
            </w:r>
          </w:p>
        </w:tc>
      </w:tr>
      <w:tr w14:paraId="003B6BD8">
        <w:tblPrEx>
          <w:tblCellMar>
            <w:top w:w="0" w:type="dxa"/>
            <w:left w:w="108" w:type="dxa"/>
            <w:bottom w:w="0" w:type="dxa"/>
            <w:right w:w="108" w:type="dxa"/>
          </w:tblCellMar>
        </w:tblPrEx>
        <w:trPr>
          <w:trHeight w:val="225" w:hRule="atLeast"/>
        </w:trPr>
        <w:tc>
          <w:tcPr>
            <w:tcW w:w="1701" w:type="dxa"/>
            <w:tcBorders>
              <w:top w:val="nil"/>
              <w:left w:val="single" w:color="auto" w:sz="4" w:space="0"/>
              <w:bottom w:val="single" w:color="auto" w:sz="4" w:space="0"/>
              <w:right w:val="single" w:color="auto" w:sz="4" w:space="0"/>
            </w:tcBorders>
            <w:noWrap w:val="0"/>
            <w:vAlign w:val="bottom"/>
          </w:tcPr>
          <w:p w14:paraId="552974A1">
            <w:pPr>
              <w:widowControl/>
              <w:jc w:val="center"/>
              <w:rPr>
                <w:rFonts w:ascii="仿宋_GB2312" w:hAnsi="仿宋" w:eastAsia="仿宋_GB2312" w:cs="宋体"/>
                <w:b/>
                <w:bCs/>
                <w:kern w:val="0"/>
                <w:sz w:val="18"/>
                <w:szCs w:val="18"/>
                <w:highlight w:val="none"/>
              </w:rPr>
            </w:pPr>
            <w:r>
              <w:rPr>
                <w:rFonts w:hint="eastAsia" w:ascii="仿宋_GB2312" w:hAnsi="仿宋" w:eastAsia="仿宋_GB2312" w:cs="宋体"/>
                <w:b/>
                <w:bCs/>
                <w:kern w:val="0"/>
                <w:sz w:val="18"/>
                <w:szCs w:val="18"/>
                <w:highlight w:val="none"/>
              </w:rPr>
              <w:t>农、林、牧、渔</w:t>
            </w:r>
          </w:p>
        </w:tc>
        <w:tc>
          <w:tcPr>
            <w:tcW w:w="1384" w:type="dxa"/>
            <w:tcBorders>
              <w:top w:val="nil"/>
              <w:left w:val="nil"/>
              <w:bottom w:val="single" w:color="auto" w:sz="4" w:space="0"/>
              <w:right w:val="single" w:color="auto" w:sz="4" w:space="0"/>
            </w:tcBorders>
            <w:noWrap w:val="0"/>
            <w:vAlign w:val="center"/>
          </w:tcPr>
          <w:p w14:paraId="006430DF">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5077EC84">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5E3EF300">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500≤Y＜20000</w:t>
            </w:r>
          </w:p>
        </w:tc>
        <w:tc>
          <w:tcPr>
            <w:tcW w:w="1440" w:type="dxa"/>
            <w:tcBorders>
              <w:top w:val="nil"/>
              <w:left w:val="nil"/>
              <w:bottom w:val="single" w:color="auto" w:sz="4" w:space="0"/>
              <w:right w:val="single" w:color="auto" w:sz="4" w:space="0"/>
            </w:tcBorders>
            <w:noWrap w:val="0"/>
            <w:vAlign w:val="center"/>
          </w:tcPr>
          <w:p w14:paraId="787708EC">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50≤Y＜500</w:t>
            </w:r>
          </w:p>
        </w:tc>
        <w:tc>
          <w:tcPr>
            <w:tcW w:w="925" w:type="dxa"/>
            <w:tcBorders>
              <w:top w:val="nil"/>
              <w:left w:val="nil"/>
              <w:bottom w:val="single" w:color="auto" w:sz="4" w:space="0"/>
              <w:right w:val="single" w:color="auto" w:sz="4" w:space="0"/>
            </w:tcBorders>
            <w:noWrap w:val="0"/>
            <w:vAlign w:val="center"/>
          </w:tcPr>
          <w:p w14:paraId="5A2A1D2A">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Y＜50</w:t>
            </w:r>
          </w:p>
        </w:tc>
      </w:tr>
      <w:tr w14:paraId="22F33996">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0"/>
            <w:vAlign w:val="bottom"/>
          </w:tcPr>
          <w:p w14:paraId="5E6AB3DA">
            <w:pPr>
              <w:widowControl/>
              <w:jc w:val="center"/>
              <w:rPr>
                <w:rFonts w:ascii="仿宋_GB2312" w:hAnsi="仿宋" w:eastAsia="仿宋_GB2312" w:cs="宋体"/>
                <w:b/>
                <w:bCs/>
                <w:kern w:val="0"/>
                <w:sz w:val="18"/>
                <w:szCs w:val="18"/>
                <w:highlight w:val="none"/>
              </w:rPr>
            </w:pPr>
            <w:r>
              <w:rPr>
                <w:rFonts w:hint="eastAsia" w:ascii="仿宋_GB2312" w:hAnsi="仿宋" w:eastAsia="仿宋_GB2312" w:cs="宋体"/>
                <w:b/>
                <w:bCs/>
                <w:kern w:val="0"/>
                <w:sz w:val="18"/>
                <w:szCs w:val="18"/>
                <w:highlight w:val="none"/>
              </w:rPr>
              <w:t>工业</w:t>
            </w:r>
          </w:p>
        </w:tc>
        <w:tc>
          <w:tcPr>
            <w:tcW w:w="1384" w:type="dxa"/>
            <w:tcBorders>
              <w:top w:val="nil"/>
              <w:left w:val="nil"/>
              <w:bottom w:val="single" w:color="auto" w:sz="4" w:space="0"/>
              <w:right w:val="single" w:color="auto" w:sz="4" w:space="0"/>
            </w:tcBorders>
            <w:noWrap w:val="0"/>
            <w:vAlign w:val="center"/>
          </w:tcPr>
          <w:p w14:paraId="07E470F5">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5C1A1C3C">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6D73A9BA">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300≤X＜1000</w:t>
            </w:r>
          </w:p>
        </w:tc>
        <w:tc>
          <w:tcPr>
            <w:tcW w:w="1440" w:type="dxa"/>
            <w:tcBorders>
              <w:top w:val="nil"/>
              <w:left w:val="nil"/>
              <w:bottom w:val="single" w:color="auto" w:sz="4" w:space="0"/>
              <w:right w:val="single" w:color="auto" w:sz="4" w:space="0"/>
            </w:tcBorders>
            <w:noWrap w:val="0"/>
            <w:vAlign w:val="center"/>
          </w:tcPr>
          <w:p w14:paraId="77C9CD95">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20≤X＜300</w:t>
            </w:r>
          </w:p>
        </w:tc>
        <w:tc>
          <w:tcPr>
            <w:tcW w:w="925" w:type="dxa"/>
            <w:tcBorders>
              <w:top w:val="nil"/>
              <w:left w:val="nil"/>
              <w:bottom w:val="single" w:color="auto" w:sz="4" w:space="0"/>
              <w:right w:val="single" w:color="auto" w:sz="4" w:space="0"/>
            </w:tcBorders>
            <w:noWrap w:val="0"/>
            <w:vAlign w:val="center"/>
          </w:tcPr>
          <w:p w14:paraId="7334CBE5">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X＜20</w:t>
            </w:r>
          </w:p>
        </w:tc>
      </w:tr>
      <w:tr w14:paraId="4BC39A07">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14:paraId="23E50696">
            <w:pPr>
              <w:widowControl/>
              <w:jc w:val="left"/>
              <w:rPr>
                <w:rFonts w:ascii="仿宋_GB2312" w:hAnsi="仿宋" w:eastAsia="仿宋_GB2312" w:cs="宋体"/>
                <w:b/>
                <w:bCs/>
                <w:kern w:val="0"/>
                <w:sz w:val="18"/>
                <w:szCs w:val="18"/>
                <w:highlight w:val="none"/>
              </w:rPr>
            </w:pPr>
          </w:p>
        </w:tc>
        <w:tc>
          <w:tcPr>
            <w:tcW w:w="1384" w:type="dxa"/>
            <w:tcBorders>
              <w:top w:val="nil"/>
              <w:left w:val="nil"/>
              <w:bottom w:val="single" w:color="auto" w:sz="4" w:space="0"/>
              <w:right w:val="single" w:color="auto" w:sz="4" w:space="0"/>
            </w:tcBorders>
            <w:noWrap w:val="0"/>
            <w:vAlign w:val="center"/>
          </w:tcPr>
          <w:p w14:paraId="3CAAB737">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24E5F218">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1229EB24">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2000≤Y＜40000</w:t>
            </w:r>
          </w:p>
        </w:tc>
        <w:tc>
          <w:tcPr>
            <w:tcW w:w="1440" w:type="dxa"/>
            <w:tcBorders>
              <w:top w:val="nil"/>
              <w:left w:val="nil"/>
              <w:bottom w:val="single" w:color="auto" w:sz="4" w:space="0"/>
              <w:right w:val="single" w:color="auto" w:sz="4" w:space="0"/>
            </w:tcBorders>
            <w:noWrap w:val="0"/>
            <w:vAlign w:val="center"/>
          </w:tcPr>
          <w:p w14:paraId="18279388">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300≤Y＜2000</w:t>
            </w:r>
          </w:p>
        </w:tc>
        <w:tc>
          <w:tcPr>
            <w:tcW w:w="925" w:type="dxa"/>
            <w:tcBorders>
              <w:top w:val="nil"/>
              <w:left w:val="nil"/>
              <w:bottom w:val="single" w:color="auto" w:sz="4" w:space="0"/>
              <w:right w:val="single" w:color="auto" w:sz="4" w:space="0"/>
            </w:tcBorders>
            <w:noWrap w:val="0"/>
            <w:vAlign w:val="center"/>
          </w:tcPr>
          <w:p w14:paraId="4373CEDA">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Y＜300</w:t>
            </w:r>
          </w:p>
        </w:tc>
      </w:tr>
      <w:tr w14:paraId="60E7E766">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0"/>
            <w:vAlign w:val="bottom"/>
          </w:tcPr>
          <w:p w14:paraId="0436701B">
            <w:pPr>
              <w:widowControl/>
              <w:jc w:val="center"/>
              <w:rPr>
                <w:rFonts w:ascii="仿宋_GB2312" w:hAnsi="仿宋" w:eastAsia="仿宋_GB2312" w:cs="宋体"/>
                <w:b/>
                <w:bCs/>
                <w:kern w:val="0"/>
                <w:sz w:val="18"/>
                <w:szCs w:val="18"/>
                <w:highlight w:val="none"/>
              </w:rPr>
            </w:pPr>
            <w:r>
              <w:rPr>
                <w:rFonts w:hint="eastAsia" w:ascii="仿宋_GB2312" w:hAnsi="仿宋" w:eastAsia="仿宋_GB2312" w:cs="宋体"/>
                <w:b/>
                <w:bCs/>
                <w:kern w:val="0"/>
                <w:sz w:val="18"/>
                <w:szCs w:val="18"/>
                <w:highlight w:val="none"/>
              </w:rPr>
              <w:t>建筑业</w:t>
            </w:r>
          </w:p>
        </w:tc>
        <w:tc>
          <w:tcPr>
            <w:tcW w:w="1384" w:type="dxa"/>
            <w:tcBorders>
              <w:top w:val="nil"/>
              <w:left w:val="nil"/>
              <w:bottom w:val="single" w:color="auto" w:sz="4" w:space="0"/>
              <w:right w:val="single" w:color="auto" w:sz="4" w:space="0"/>
            </w:tcBorders>
            <w:noWrap w:val="0"/>
            <w:vAlign w:val="center"/>
          </w:tcPr>
          <w:p w14:paraId="38AD63BB">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0E6EE782">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09A3C323">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6000≤Y＜80000</w:t>
            </w:r>
          </w:p>
        </w:tc>
        <w:tc>
          <w:tcPr>
            <w:tcW w:w="1440" w:type="dxa"/>
            <w:tcBorders>
              <w:top w:val="nil"/>
              <w:left w:val="nil"/>
              <w:bottom w:val="single" w:color="auto" w:sz="4" w:space="0"/>
              <w:right w:val="single" w:color="auto" w:sz="4" w:space="0"/>
            </w:tcBorders>
            <w:noWrap w:val="0"/>
            <w:vAlign w:val="center"/>
          </w:tcPr>
          <w:p w14:paraId="17C26B9F">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300≤Y＜6000</w:t>
            </w:r>
          </w:p>
        </w:tc>
        <w:tc>
          <w:tcPr>
            <w:tcW w:w="925" w:type="dxa"/>
            <w:tcBorders>
              <w:top w:val="nil"/>
              <w:left w:val="nil"/>
              <w:bottom w:val="single" w:color="auto" w:sz="4" w:space="0"/>
              <w:right w:val="single" w:color="auto" w:sz="4" w:space="0"/>
            </w:tcBorders>
            <w:noWrap w:val="0"/>
            <w:vAlign w:val="center"/>
          </w:tcPr>
          <w:p w14:paraId="02EAB1BA">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Y＜300</w:t>
            </w:r>
          </w:p>
        </w:tc>
      </w:tr>
      <w:tr w14:paraId="03A70F3B">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14:paraId="18B0769F">
            <w:pPr>
              <w:widowControl/>
              <w:jc w:val="left"/>
              <w:rPr>
                <w:rFonts w:ascii="仿宋_GB2312" w:hAnsi="仿宋" w:eastAsia="仿宋_GB2312" w:cs="宋体"/>
                <w:b/>
                <w:bCs/>
                <w:kern w:val="0"/>
                <w:sz w:val="18"/>
                <w:szCs w:val="18"/>
                <w:highlight w:val="none"/>
              </w:rPr>
            </w:pPr>
          </w:p>
        </w:tc>
        <w:tc>
          <w:tcPr>
            <w:tcW w:w="1384" w:type="dxa"/>
            <w:tcBorders>
              <w:top w:val="nil"/>
              <w:left w:val="nil"/>
              <w:bottom w:val="single" w:color="auto" w:sz="4" w:space="0"/>
              <w:right w:val="single" w:color="auto" w:sz="4" w:space="0"/>
            </w:tcBorders>
            <w:noWrap w:val="0"/>
            <w:vAlign w:val="center"/>
          </w:tcPr>
          <w:p w14:paraId="5D2736C3">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资产总额（Z）</w:t>
            </w:r>
          </w:p>
        </w:tc>
        <w:tc>
          <w:tcPr>
            <w:tcW w:w="913" w:type="dxa"/>
            <w:tcBorders>
              <w:top w:val="nil"/>
              <w:left w:val="nil"/>
              <w:bottom w:val="single" w:color="auto" w:sz="4" w:space="0"/>
              <w:right w:val="single" w:color="auto" w:sz="4" w:space="0"/>
            </w:tcBorders>
            <w:noWrap w:val="0"/>
            <w:vAlign w:val="center"/>
          </w:tcPr>
          <w:p w14:paraId="0A4231AB">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10033E8F">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5000≤Z＜80000</w:t>
            </w:r>
          </w:p>
        </w:tc>
        <w:tc>
          <w:tcPr>
            <w:tcW w:w="1440" w:type="dxa"/>
            <w:tcBorders>
              <w:top w:val="nil"/>
              <w:left w:val="nil"/>
              <w:bottom w:val="single" w:color="auto" w:sz="4" w:space="0"/>
              <w:right w:val="single" w:color="auto" w:sz="4" w:space="0"/>
            </w:tcBorders>
            <w:noWrap w:val="0"/>
            <w:vAlign w:val="center"/>
          </w:tcPr>
          <w:p w14:paraId="269BA491">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300≤Z＜5000</w:t>
            </w:r>
          </w:p>
        </w:tc>
        <w:tc>
          <w:tcPr>
            <w:tcW w:w="925" w:type="dxa"/>
            <w:tcBorders>
              <w:top w:val="nil"/>
              <w:left w:val="nil"/>
              <w:bottom w:val="single" w:color="auto" w:sz="4" w:space="0"/>
              <w:right w:val="single" w:color="auto" w:sz="4" w:space="0"/>
            </w:tcBorders>
            <w:noWrap w:val="0"/>
            <w:vAlign w:val="center"/>
          </w:tcPr>
          <w:p w14:paraId="6442EC3C">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Z＜300</w:t>
            </w:r>
          </w:p>
        </w:tc>
      </w:tr>
      <w:tr w14:paraId="6210410C">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0"/>
            <w:vAlign w:val="bottom"/>
          </w:tcPr>
          <w:p w14:paraId="2A45E72A">
            <w:pPr>
              <w:widowControl/>
              <w:jc w:val="center"/>
              <w:rPr>
                <w:rFonts w:ascii="仿宋_GB2312" w:hAnsi="仿宋" w:eastAsia="仿宋_GB2312" w:cs="宋体"/>
                <w:b/>
                <w:bCs/>
                <w:kern w:val="0"/>
                <w:sz w:val="18"/>
                <w:szCs w:val="18"/>
                <w:highlight w:val="none"/>
              </w:rPr>
            </w:pPr>
            <w:r>
              <w:rPr>
                <w:rFonts w:hint="eastAsia" w:ascii="仿宋_GB2312" w:hAnsi="仿宋" w:eastAsia="仿宋_GB2312" w:cs="宋体"/>
                <w:b/>
                <w:bCs/>
                <w:kern w:val="0"/>
                <w:sz w:val="18"/>
                <w:szCs w:val="18"/>
                <w:highlight w:val="none"/>
              </w:rPr>
              <w:t>批发业</w:t>
            </w:r>
          </w:p>
        </w:tc>
        <w:tc>
          <w:tcPr>
            <w:tcW w:w="1384" w:type="dxa"/>
            <w:tcBorders>
              <w:top w:val="nil"/>
              <w:left w:val="nil"/>
              <w:bottom w:val="single" w:color="auto" w:sz="4" w:space="0"/>
              <w:right w:val="single" w:color="auto" w:sz="4" w:space="0"/>
            </w:tcBorders>
            <w:noWrap w:val="0"/>
            <w:vAlign w:val="center"/>
          </w:tcPr>
          <w:p w14:paraId="363BAD00">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207EE19D">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6B4CF34E">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20≤X＜200</w:t>
            </w:r>
          </w:p>
        </w:tc>
        <w:tc>
          <w:tcPr>
            <w:tcW w:w="1440" w:type="dxa"/>
            <w:tcBorders>
              <w:top w:val="nil"/>
              <w:left w:val="nil"/>
              <w:bottom w:val="single" w:color="auto" w:sz="4" w:space="0"/>
              <w:right w:val="single" w:color="auto" w:sz="4" w:space="0"/>
            </w:tcBorders>
            <w:noWrap w:val="0"/>
            <w:vAlign w:val="center"/>
          </w:tcPr>
          <w:p w14:paraId="2984042B">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5≤X＜20</w:t>
            </w:r>
          </w:p>
        </w:tc>
        <w:tc>
          <w:tcPr>
            <w:tcW w:w="925" w:type="dxa"/>
            <w:tcBorders>
              <w:top w:val="nil"/>
              <w:left w:val="nil"/>
              <w:bottom w:val="single" w:color="auto" w:sz="4" w:space="0"/>
              <w:right w:val="single" w:color="auto" w:sz="4" w:space="0"/>
            </w:tcBorders>
            <w:noWrap w:val="0"/>
            <w:vAlign w:val="center"/>
          </w:tcPr>
          <w:p w14:paraId="2A2384D1">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X＜5</w:t>
            </w:r>
          </w:p>
        </w:tc>
      </w:tr>
      <w:tr w14:paraId="00B1BB3D">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14:paraId="767C9926">
            <w:pPr>
              <w:widowControl/>
              <w:jc w:val="left"/>
              <w:rPr>
                <w:rFonts w:ascii="仿宋_GB2312" w:hAnsi="仿宋" w:eastAsia="仿宋_GB2312" w:cs="宋体"/>
                <w:b/>
                <w:bCs/>
                <w:kern w:val="0"/>
                <w:sz w:val="18"/>
                <w:szCs w:val="18"/>
                <w:highlight w:val="none"/>
              </w:rPr>
            </w:pPr>
          </w:p>
        </w:tc>
        <w:tc>
          <w:tcPr>
            <w:tcW w:w="1384" w:type="dxa"/>
            <w:tcBorders>
              <w:top w:val="nil"/>
              <w:left w:val="nil"/>
              <w:bottom w:val="single" w:color="auto" w:sz="4" w:space="0"/>
              <w:right w:val="single" w:color="auto" w:sz="4" w:space="0"/>
            </w:tcBorders>
            <w:noWrap w:val="0"/>
            <w:vAlign w:val="center"/>
          </w:tcPr>
          <w:p w14:paraId="0D035B57">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532AE70B">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11809FD9">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5000≤Y＜40000</w:t>
            </w:r>
          </w:p>
        </w:tc>
        <w:tc>
          <w:tcPr>
            <w:tcW w:w="1440" w:type="dxa"/>
            <w:tcBorders>
              <w:top w:val="nil"/>
              <w:left w:val="nil"/>
              <w:bottom w:val="single" w:color="auto" w:sz="4" w:space="0"/>
              <w:right w:val="single" w:color="auto" w:sz="4" w:space="0"/>
            </w:tcBorders>
            <w:noWrap w:val="0"/>
            <w:vAlign w:val="center"/>
          </w:tcPr>
          <w:p w14:paraId="4BCB0D64">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1000≤Y＜5000</w:t>
            </w:r>
          </w:p>
        </w:tc>
        <w:tc>
          <w:tcPr>
            <w:tcW w:w="925" w:type="dxa"/>
            <w:tcBorders>
              <w:top w:val="nil"/>
              <w:left w:val="nil"/>
              <w:bottom w:val="single" w:color="auto" w:sz="4" w:space="0"/>
              <w:right w:val="single" w:color="auto" w:sz="4" w:space="0"/>
            </w:tcBorders>
            <w:noWrap w:val="0"/>
            <w:vAlign w:val="center"/>
          </w:tcPr>
          <w:p w14:paraId="1DFB0373">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Y＜1000</w:t>
            </w:r>
          </w:p>
        </w:tc>
      </w:tr>
      <w:tr w14:paraId="6F8F6E57">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0"/>
            <w:vAlign w:val="bottom"/>
          </w:tcPr>
          <w:p w14:paraId="260B6CBA">
            <w:pPr>
              <w:widowControl/>
              <w:jc w:val="center"/>
              <w:rPr>
                <w:rFonts w:ascii="仿宋_GB2312" w:hAnsi="仿宋" w:eastAsia="仿宋_GB2312" w:cs="宋体"/>
                <w:b/>
                <w:bCs/>
                <w:kern w:val="0"/>
                <w:sz w:val="18"/>
                <w:szCs w:val="18"/>
                <w:highlight w:val="none"/>
              </w:rPr>
            </w:pPr>
            <w:r>
              <w:rPr>
                <w:rFonts w:hint="eastAsia" w:ascii="仿宋_GB2312" w:hAnsi="仿宋" w:eastAsia="仿宋_GB2312" w:cs="宋体"/>
                <w:b/>
                <w:bCs/>
                <w:kern w:val="0"/>
                <w:sz w:val="18"/>
                <w:szCs w:val="18"/>
                <w:highlight w:val="none"/>
              </w:rPr>
              <w:t>零售业</w:t>
            </w:r>
          </w:p>
        </w:tc>
        <w:tc>
          <w:tcPr>
            <w:tcW w:w="1384" w:type="dxa"/>
            <w:tcBorders>
              <w:top w:val="nil"/>
              <w:left w:val="nil"/>
              <w:bottom w:val="single" w:color="auto" w:sz="4" w:space="0"/>
              <w:right w:val="single" w:color="auto" w:sz="4" w:space="0"/>
            </w:tcBorders>
            <w:noWrap w:val="0"/>
            <w:vAlign w:val="center"/>
          </w:tcPr>
          <w:p w14:paraId="274AE004">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57145855">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7713FDFC">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50≤X＜300</w:t>
            </w:r>
          </w:p>
        </w:tc>
        <w:tc>
          <w:tcPr>
            <w:tcW w:w="1440" w:type="dxa"/>
            <w:tcBorders>
              <w:top w:val="nil"/>
              <w:left w:val="nil"/>
              <w:bottom w:val="single" w:color="auto" w:sz="4" w:space="0"/>
              <w:right w:val="single" w:color="auto" w:sz="4" w:space="0"/>
            </w:tcBorders>
            <w:noWrap w:val="0"/>
            <w:vAlign w:val="center"/>
          </w:tcPr>
          <w:p w14:paraId="59458689">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10≤X＜50</w:t>
            </w:r>
          </w:p>
        </w:tc>
        <w:tc>
          <w:tcPr>
            <w:tcW w:w="925" w:type="dxa"/>
            <w:tcBorders>
              <w:top w:val="nil"/>
              <w:left w:val="nil"/>
              <w:bottom w:val="single" w:color="auto" w:sz="4" w:space="0"/>
              <w:right w:val="single" w:color="auto" w:sz="4" w:space="0"/>
            </w:tcBorders>
            <w:noWrap w:val="0"/>
            <w:vAlign w:val="center"/>
          </w:tcPr>
          <w:p w14:paraId="2E5C832A">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X＜10</w:t>
            </w:r>
          </w:p>
        </w:tc>
      </w:tr>
      <w:tr w14:paraId="57D295A6">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14:paraId="11A5EE50">
            <w:pPr>
              <w:widowControl/>
              <w:jc w:val="left"/>
              <w:rPr>
                <w:rFonts w:ascii="仿宋_GB2312" w:hAnsi="仿宋" w:eastAsia="仿宋_GB2312" w:cs="宋体"/>
                <w:b/>
                <w:bCs/>
                <w:kern w:val="0"/>
                <w:sz w:val="18"/>
                <w:szCs w:val="18"/>
                <w:highlight w:val="none"/>
              </w:rPr>
            </w:pPr>
          </w:p>
        </w:tc>
        <w:tc>
          <w:tcPr>
            <w:tcW w:w="1384" w:type="dxa"/>
            <w:tcBorders>
              <w:top w:val="nil"/>
              <w:left w:val="nil"/>
              <w:bottom w:val="single" w:color="auto" w:sz="4" w:space="0"/>
              <w:right w:val="single" w:color="auto" w:sz="4" w:space="0"/>
            </w:tcBorders>
            <w:noWrap w:val="0"/>
            <w:vAlign w:val="center"/>
          </w:tcPr>
          <w:p w14:paraId="0ED2088E">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515BE9E2">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0AA3E531">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500≤Y＜20000</w:t>
            </w:r>
          </w:p>
        </w:tc>
        <w:tc>
          <w:tcPr>
            <w:tcW w:w="1440" w:type="dxa"/>
            <w:tcBorders>
              <w:top w:val="nil"/>
              <w:left w:val="nil"/>
              <w:bottom w:val="single" w:color="auto" w:sz="4" w:space="0"/>
              <w:right w:val="single" w:color="auto" w:sz="4" w:space="0"/>
            </w:tcBorders>
            <w:noWrap w:val="0"/>
            <w:vAlign w:val="center"/>
          </w:tcPr>
          <w:p w14:paraId="541E1D51">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100≤Y＜500</w:t>
            </w:r>
          </w:p>
        </w:tc>
        <w:tc>
          <w:tcPr>
            <w:tcW w:w="925" w:type="dxa"/>
            <w:tcBorders>
              <w:top w:val="nil"/>
              <w:left w:val="nil"/>
              <w:bottom w:val="single" w:color="auto" w:sz="4" w:space="0"/>
              <w:right w:val="single" w:color="auto" w:sz="4" w:space="0"/>
            </w:tcBorders>
            <w:noWrap w:val="0"/>
            <w:vAlign w:val="center"/>
          </w:tcPr>
          <w:p w14:paraId="5E78D74C">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Y＜100</w:t>
            </w:r>
          </w:p>
        </w:tc>
      </w:tr>
      <w:tr w14:paraId="591614D8">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0"/>
            <w:vAlign w:val="bottom"/>
          </w:tcPr>
          <w:p w14:paraId="68DEE137">
            <w:pPr>
              <w:widowControl/>
              <w:jc w:val="center"/>
              <w:rPr>
                <w:rFonts w:ascii="仿宋_GB2312" w:hAnsi="仿宋" w:eastAsia="仿宋_GB2312" w:cs="宋体"/>
                <w:b/>
                <w:bCs/>
                <w:kern w:val="0"/>
                <w:sz w:val="18"/>
                <w:szCs w:val="18"/>
                <w:highlight w:val="none"/>
              </w:rPr>
            </w:pPr>
            <w:r>
              <w:rPr>
                <w:rFonts w:hint="eastAsia" w:ascii="仿宋_GB2312" w:hAnsi="仿宋" w:eastAsia="仿宋_GB2312" w:cs="宋体"/>
                <w:b/>
                <w:bCs/>
                <w:kern w:val="0"/>
                <w:sz w:val="18"/>
                <w:szCs w:val="18"/>
                <w:highlight w:val="none"/>
              </w:rPr>
              <w:t>交通运输业</w:t>
            </w:r>
          </w:p>
        </w:tc>
        <w:tc>
          <w:tcPr>
            <w:tcW w:w="1384" w:type="dxa"/>
            <w:tcBorders>
              <w:top w:val="nil"/>
              <w:left w:val="nil"/>
              <w:bottom w:val="single" w:color="auto" w:sz="4" w:space="0"/>
              <w:right w:val="single" w:color="auto" w:sz="4" w:space="0"/>
            </w:tcBorders>
            <w:noWrap w:val="0"/>
            <w:vAlign w:val="center"/>
          </w:tcPr>
          <w:p w14:paraId="27A13D90">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1AC7A848">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65902579">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300≤X＜1000</w:t>
            </w:r>
          </w:p>
        </w:tc>
        <w:tc>
          <w:tcPr>
            <w:tcW w:w="1440" w:type="dxa"/>
            <w:tcBorders>
              <w:top w:val="nil"/>
              <w:left w:val="nil"/>
              <w:bottom w:val="single" w:color="auto" w:sz="4" w:space="0"/>
              <w:right w:val="single" w:color="auto" w:sz="4" w:space="0"/>
            </w:tcBorders>
            <w:noWrap w:val="0"/>
            <w:vAlign w:val="center"/>
          </w:tcPr>
          <w:p w14:paraId="4CB3D57C">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20≤X＜300</w:t>
            </w:r>
          </w:p>
        </w:tc>
        <w:tc>
          <w:tcPr>
            <w:tcW w:w="925" w:type="dxa"/>
            <w:tcBorders>
              <w:top w:val="nil"/>
              <w:left w:val="nil"/>
              <w:bottom w:val="single" w:color="auto" w:sz="4" w:space="0"/>
              <w:right w:val="single" w:color="auto" w:sz="4" w:space="0"/>
            </w:tcBorders>
            <w:noWrap w:val="0"/>
            <w:vAlign w:val="center"/>
          </w:tcPr>
          <w:p w14:paraId="500DC1C4">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X＜20</w:t>
            </w:r>
          </w:p>
        </w:tc>
      </w:tr>
      <w:tr w14:paraId="27EFCD3E">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14:paraId="2065E58B">
            <w:pPr>
              <w:widowControl/>
              <w:jc w:val="left"/>
              <w:rPr>
                <w:rFonts w:ascii="仿宋_GB2312" w:hAnsi="仿宋" w:eastAsia="仿宋_GB2312" w:cs="宋体"/>
                <w:b/>
                <w:bCs/>
                <w:kern w:val="0"/>
                <w:sz w:val="18"/>
                <w:szCs w:val="18"/>
                <w:highlight w:val="none"/>
              </w:rPr>
            </w:pPr>
          </w:p>
        </w:tc>
        <w:tc>
          <w:tcPr>
            <w:tcW w:w="1384" w:type="dxa"/>
            <w:tcBorders>
              <w:top w:val="nil"/>
              <w:left w:val="nil"/>
              <w:bottom w:val="single" w:color="auto" w:sz="4" w:space="0"/>
              <w:right w:val="single" w:color="auto" w:sz="4" w:space="0"/>
            </w:tcBorders>
            <w:noWrap w:val="0"/>
            <w:vAlign w:val="center"/>
          </w:tcPr>
          <w:p w14:paraId="1FDCA103">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4A25421F">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3DC8562B">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000000≤Y＜0000000</w:t>
            </w:r>
          </w:p>
        </w:tc>
        <w:tc>
          <w:tcPr>
            <w:tcW w:w="1440" w:type="dxa"/>
            <w:tcBorders>
              <w:top w:val="nil"/>
              <w:left w:val="nil"/>
              <w:bottom w:val="single" w:color="auto" w:sz="4" w:space="0"/>
              <w:right w:val="single" w:color="auto" w:sz="4" w:space="0"/>
            </w:tcBorders>
            <w:noWrap w:val="0"/>
            <w:vAlign w:val="center"/>
          </w:tcPr>
          <w:p w14:paraId="7A7150E9">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200≤Y＜000000</w:t>
            </w:r>
          </w:p>
        </w:tc>
        <w:tc>
          <w:tcPr>
            <w:tcW w:w="925" w:type="dxa"/>
            <w:tcBorders>
              <w:top w:val="nil"/>
              <w:left w:val="nil"/>
              <w:bottom w:val="single" w:color="auto" w:sz="4" w:space="0"/>
              <w:right w:val="single" w:color="auto" w:sz="4" w:space="0"/>
            </w:tcBorders>
            <w:noWrap w:val="0"/>
            <w:vAlign w:val="center"/>
          </w:tcPr>
          <w:p w14:paraId="4EB69B0A">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Y＜200</w:t>
            </w:r>
          </w:p>
        </w:tc>
      </w:tr>
      <w:tr w14:paraId="53EFA59F">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0"/>
            <w:vAlign w:val="bottom"/>
          </w:tcPr>
          <w:p w14:paraId="740E03E0">
            <w:pPr>
              <w:widowControl/>
              <w:jc w:val="center"/>
              <w:rPr>
                <w:rFonts w:ascii="仿宋_GB2312" w:hAnsi="仿宋" w:eastAsia="仿宋_GB2312" w:cs="宋体"/>
                <w:b/>
                <w:bCs/>
                <w:kern w:val="0"/>
                <w:sz w:val="18"/>
                <w:szCs w:val="18"/>
                <w:highlight w:val="none"/>
              </w:rPr>
            </w:pPr>
            <w:r>
              <w:rPr>
                <w:rFonts w:hint="eastAsia" w:ascii="仿宋_GB2312" w:hAnsi="仿宋" w:eastAsia="仿宋_GB2312" w:cs="宋体"/>
                <w:b/>
                <w:bCs/>
                <w:kern w:val="0"/>
                <w:sz w:val="18"/>
                <w:szCs w:val="18"/>
                <w:highlight w:val="none"/>
              </w:rPr>
              <w:t>仓储业</w:t>
            </w:r>
          </w:p>
        </w:tc>
        <w:tc>
          <w:tcPr>
            <w:tcW w:w="1384" w:type="dxa"/>
            <w:tcBorders>
              <w:top w:val="nil"/>
              <w:left w:val="nil"/>
              <w:bottom w:val="single" w:color="auto" w:sz="4" w:space="0"/>
              <w:right w:val="single" w:color="auto" w:sz="4" w:space="0"/>
            </w:tcBorders>
            <w:noWrap w:val="0"/>
            <w:vAlign w:val="center"/>
          </w:tcPr>
          <w:p w14:paraId="697888B3">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5E210AC1">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60DE0F31">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100≤X＜200</w:t>
            </w:r>
          </w:p>
        </w:tc>
        <w:tc>
          <w:tcPr>
            <w:tcW w:w="1440" w:type="dxa"/>
            <w:tcBorders>
              <w:top w:val="nil"/>
              <w:left w:val="nil"/>
              <w:bottom w:val="single" w:color="auto" w:sz="4" w:space="0"/>
              <w:right w:val="single" w:color="auto" w:sz="4" w:space="0"/>
            </w:tcBorders>
            <w:noWrap w:val="0"/>
            <w:vAlign w:val="center"/>
          </w:tcPr>
          <w:p w14:paraId="07A715C9">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20≤X＜100</w:t>
            </w:r>
          </w:p>
        </w:tc>
        <w:tc>
          <w:tcPr>
            <w:tcW w:w="925" w:type="dxa"/>
            <w:tcBorders>
              <w:top w:val="nil"/>
              <w:left w:val="nil"/>
              <w:bottom w:val="single" w:color="auto" w:sz="4" w:space="0"/>
              <w:right w:val="single" w:color="auto" w:sz="4" w:space="0"/>
            </w:tcBorders>
            <w:noWrap w:val="0"/>
            <w:vAlign w:val="center"/>
          </w:tcPr>
          <w:p w14:paraId="29B5E591">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X＜20</w:t>
            </w:r>
          </w:p>
        </w:tc>
      </w:tr>
      <w:tr w14:paraId="43A9E2F0">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14:paraId="10AE1468">
            <w:pPr>
              <w:widowControl/>
              <w:jc w:val="left"/>
              <w:rPr>
                <w:rFonts w:ascii="仿宋_GB2312" w:hAnsi="仿宋" w:eastAsia="仿宋_GB2312" w:cs="宋体"/>
                <w:b/>
                <w:bCs/>
                <w:kern w:val="0"/>
                <w:sz w:val="18"/>
                <w:szCs w:val="18"/>
                <w:highlight w:val="none"/>
              </w:rPr>
            </w:pPr>
          </w:p>
        </w:tc>
        <w:tc>
          <w:tcPr>
            <w:tcW w:w="1384" w:type="dxa"/>
            <w:tcBorders>
              <w:top w:val="nil"/>
              <w:left w:val="nil"/>
              <w:bottom w:val="single" w:color="auto" w:sz="4" w:space="0"/>
              <w:right w:val="single" w:color="auto" w:sz="4" w:space="0"/>
            </w:tcBorders>
            <w:noWrap w:val="0"/>
            <w:vAlign w:val="center"/>
          </w:tcPr>
          <w:p w14:paraId="0C321F35">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3FC1C370">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298386B7">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1000≤Y＜0000000</w:t>
            </w:r>
          </w:p>
        </w:tc>
        <w:tc>
          <w:tcPr>
            <w:tcW w:w="1440" w:type="dxa"/>
            <w:tcBorders>
              <w:top w:val="nil"/>
              <w:left w:val="nil"/>
              <w:bottom w:val="single" w:color="auto" w:sz="4" w:space="0"/>
              <w:right w:val="single" w:color="auto" w:sz="4" w:space="0"/>
            </w:tcBorders>
            <w:noWrap w:val="0"/>
            <w:vAlign w:val="center"/>
          </w:tcPr>
          <w:p w14:paraId="6C32976E">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100≤Y＜1000</w:t>
            </w:r>
          </w:p>
        </w:tc>
        <w:tc>
          <w:tcPr>
            <w:tcW w:w="925" w:type="dxa"/>
            <w:tcBorders>
              <w:top w:val="nil"/>
              <w:left w:val="nil"/>
              <w:bottom w:val="single" w:color="auto" w:sz="4" w:space="0"/>
              <w:right w:val="single" w:color="auto" w:sz="4" w:space="0"/>
            </w:tcBorders>
            <w:noWrap w:val="0"/>
            <w:vAlign w:val="center"/>
          </w:tcPr>
          <w:p w14:paraId="74C1224B">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Y＜100</w:t>
            </w:r>
          </w:p>
        </w:tc>
      </w:tr>
      <w:tr w14:paraId="7F069705">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0"/>
            <w:vAlign w:val="bottom"/>
          </w:tcPr>
          <w:p w14:paraId="587F6FA7">
            <w:pPr>
              <w:widowControl/>
              <w:jc w:val="center"/>
              <w:rPr>
                <w:rFonts w:ascii="仿宋_GB2312" w:hAnsi="仿宋" w:eastAsia="仿宋_GB2312" w:cs="宋体"/>
                <w:b/>
                <w:bCs/>
                <w:kern w:val="0"/>
                <w:sz w:val="18"/>
                <w:szCs w:val="18"/>
                <w:highlight w:val="none"/>
              </w:rPr>
            </w:pPr>
            <w:r>
              <w:rPr>
                <w:rFonts w:hint="eastAsia" w:ascii="仿宋_GB2312" w:hAnsi="仿宋" w:eastAsia="仿宋_GB2312" w:cs="宋体"/>
                <w:b/>
                <w:bCs/>
                <w:kern w:val="0"/>
                <w:sz w:val="18"/>
                <w:szCs w:val="18"/>
                <w:highlight w:val="none"/>
              </w:rPr>
              <w:t>邮政业</w:t>
            </w:r>
          </w:p>
        </w:tc>
        <w:tc>
          <w:tcPr>
            <w:tcW w:w="1384" w:type="dxa"/>
            <w:tcBorders>
              <w:top w:val="nil"/>
              <w:left w:val="nil"/>
              <w:bottom w:val="single" w:color="auto" w:sz="4" w:space="0"/>
              <w:right w:val="single" w:color="auto" w:sz="4" w:space="0"/>
            </w:tcBorders>
            <w:noWrap w:val="0"/>
            <w:vAlign w:val="center"/>
          </w:tcPr>
          <w:p w14:paraId="508FCB6C">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249D958C">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17D688DA">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300≤X＜1000</w:t>
            </w:r>
          </w:p>
        </w:tc>
        <w:tc>
          <w:tcPr>
            <w:tcW w:w="1440" w:type="dxa"/>
            <w:tcBorders>
              <w:top w:val="nil"/>
              <w:left w:val="nil"/>
              <w:bottom w:val="single" w:color="auto" w:sz="4" w:space="0"/>
              <w:right w:val="single" w:color="auto" w:sz="4" w:space="0"/>
            </w:tcBorders>
            <w:noWrap w:val="0"/>
            <w:vAlign w:val="center"/>
          </w:tcPr>
          <w:p w14:paraId="25EF9F0D">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20≤X＜300</w:t>
            </w:r>
          </w:p>
        </w:tc>
        <w:tc>
          <w:tcPr>
            <w:tcW w:w="925" w:type="dxa"/>
            <w:tcBorders>
              <w:top w:val="nil"/>
              <w:left w:val="nil"/>
              <w:bottom w:val="single" w:color="auto" w:sz="4" w:space="0"/>
              <w:right w:val="single" w:color="auto" w:sz="4" w:space="0"/>
            </w:tcBorders>
            <w:noWrap w:val="0"/>
            <w:vAlign w:val="center"/>
          </w:tcPr>
          <w:p w14:paraId="071CC59C">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X＜20</w:t>
            </w:r>
          </w:p>
        </w:tc>
      </w:tr>
      <w:tr w14:paraId="61F72536">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14:paraId="2AD65710">
            <w:pPr>
              <w:widowControl/>
              <w:jc w:val="left"/>
              <w:rPr>
                <w:rFonts w:ascii="仿宋_GB2312" w:hAnsi="仿宋" w:eastAsia="仿宋_GB2312" w:cs="宋体"/>
                <w:b/>
                <w:bCs/>
                <w:kern w:val="0"/>
                <w:sz w:val="18"/>
                <w:szCs w:val="18"/>
                <w:highlight w:val="none"/>
              </w:rPr>
            </w:pPr>
          </w:p>
        </w:tc>
        <w:tc>
          <w:tcPr>
            <w:tcW w:w="1384" w:type="dxa"/>
            <w:tcBorders>
              <w:top w:val="nil"/>
              <w:left w:val="nil"/>
              <w:bottom w:val="single" w:color="auto" w:sz="4" w:space="0"/>
              <w:right w:val="single" w:color="auto" w:sz="4" w:space="0"/>
            </w:tcBorders>
            <w:noWrap w:val="0"/>
            <w:vAlign w:val="center"/>
          </w:tcPr>
          <w:p w14:paraId="1D3D6CF2">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6D7A5A7E">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6918D134">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2000≤Y＜0000000</w:t>
            </w:r>
          </w:p>
        </w:tc>
        <w:tc>
          <w:tcPr>
            <w:tcW w:w="1440" w:type="dxa"/>
            <w:tcBorders>
              <w:top w:val="nil"/>
              <w:left w:val="nil"/>
              <w:bottom w:val="single" w:color="auto" w:sz="4" w:space="0"/>
              <w:right w:val="single" w:color="auto" w:sz="4" w:space="0"/>
            </w:tcBorders>
            <w:noWrap w:val="0"/>
            <w:vAlign w:val="center"/>
          </w:tcPr>
          <w:p w14:paraId="3810DAB1">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100≤Y＜2000</w:t>
            </w:r>
          </w:p>
        </w:tc>
        <w:tc>
          <w:tcPr>
            <w:tcW w:w="925" w:type="dxa"/>
            <w:tcBorders>
              <w:top w:val="nil"/>
              <w:left w:val="nil"/>
              <w:bottom w:val="single" w:color="auto" w:sz="4" w:space="0"/>
              <w:right w:val="single" w:color="auto" w:sz="4" w:space="0"/>
            </w:tcBorders>
            <w:noWrap w:val="0"/>
            <w:vAlign w:val="center"/>
          </w:tcPr>
          <w:p w14:paraId="28E6EE27">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Y＜100</w:t>
            </w:r>
          </w:p>
        </w:tc>
      </w:tr>
      <w:tr w14:paraId="4C2FB8A1">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0"/>
            <w:vAlign w:val="bottom"/>
          </w:tcPr>
          <w:p w14:paraId="63294D6B">
            <w:pPr>
              <w:widowControl/>
              <w:jc w:val="center"/>
              <w:rPr>
                <w:rFonts w:ascii="仿宋_GB2312" w:hAnsi="仿宋" w:eastAsia="仿宋_GB2312" w:cs="宋体"/>
                <w:b/>
                <w:bCs/>
                <w:kern w:val="0"/>
                <w:sz w:val="18"/>
                <w:szCs w:val="18"/>
                <w:highlight w:val="none"/>
              </w:rPr>
            </w:pPr>
            <w:r>
              <w:rPr>
                <w:rFonts w:hint="eastAsia" w:ascii="仿宋_GB2312" w:hAnsi="仿宋" w:eastAsia="仿宋_GB2312" w:cs="宋体"/>
                <w:b/>
                <w:bCs/>
                <w:kern w:val="0"/>
                <w:sz w:val="18"/>
                <w:szCs w:val="18"/>
                <w:highlight w:val="none"/>
              </w:rPr>
              <w:t>住宿业</w:t>
            </w:r>
          </w:p>
        </w:tc>
        <w:tc>
          <w:tcPr>
            <w:tcW w:w="1384" w:type="dxa"/>
            <w:tcBorders>
              <w:top w:val="nil"/>
              <w:left w:val="nil"/>
              <w:bottom w:val="single" w:color="auto" w:sz="4" w:space="0"/>
              <w:right w:val="single" w:color="auto" w:sz="4" w:space="0"/>
            </w:tcBorders>
            <w:noWrap w:val="0"/>
            <w:vAlign w:val="center"/>
          </w:tcPr>
          <w:p w14:paraId="1C988734">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3B5A8A52">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64251BA7">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100≤X＜300</w:t>
            </w:r>
          </w:p>
        </w:tc>
        <w:tc>
          <w:tcPr>
            <w:tcW w:w="1440" w:type="dxa"/>
            <w:tcBorders>
              <w:top w:val="nil"/>
              <w:left w:val="nil"/>
              <w:bottom w:val="single" w:color="auto" w:sz="4" w:space="0"/>
              <w:right w:val="single" w:color="auto" w:sz="4" w:space="0"/>
            </w:tcBorders>
            <w:noWrap w:val="0"/>
            <w:vAlign w:val="center"/>
          </w:tcPr>
          <w:p w14:paraId="281E1B30">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10≤X＜100</w:t>
            </w:r>
          </w:p>
        </w:tc>
        <w:tc>
          <w:tcPr>
            <w:tcW w:w="925" w:type="dxa"/>
            <w:tcBorders>
              <w:top w:val="nil"/>
              <w:left w:val="nil"/>
              <w:bottom w:val="single" w:color="auto" w:sz="4" w:space="0"/>
              <w:right w:val="single" w:color="auto" w:sz="4" w:space="0"/>
            </w:tcBorders>
            <w:noWrap w:val="0"/>
            <w:vAlign w:val="center"/>
          </w:tcPr>
          <w:p w14:paraId="6FD0556E">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X＜10</w:t>
            </w:r>
          </w:p>
        </w:tc>
      </w:tr>
      <w:tr w14:paraId="3C117707">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14:paraId="7A0E6492">
            <w:pPr>
              <w:widowControl/>
              <w:jc w:val="left"/>
              <w:rPr>
                <w:rFonts w:ascii="仿宋_GB2312" w:hAnsi="仿宋" w:eastAsia="仿宋_GB2312" w:cs="宋体"/>
                <w:b/>
                <w:bCs/>
                <w:kern w:val="0"/>
                <w:sz w:val="18"/>
                <w:szCs w:val="18"/>
                <w:highlight w:val="none"/>
              </w:rPr>
            </w:pPr>
          </w:p>
        </w:tc>
        <w:tc>
          <w:tcPr>
            <w:tcW w:w="1384" w:type="dxa"/>
            <w:tcBorders>
              <w:top w:val="nil"/>
              <w:left w:val="nil"/>
              <w:bottom w:val="single" w:color="auto" w:sz="4" w:space="0"/>
              <w:right w:val="single" w:color="auto" w:sz="4" w:space="0"/>
            </w:tcBorders>
            <w:noWrap w:val="0"/>
            <w:vAlign w:val="center"/>
          </w:tcPr>
          <w:p w14:paraId="6CE33D88">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6C08FE0B">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39E0A46F">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2000≤Y＜10000</w:t>
            </w:r>
          </w:p>
        </w:tc>
        <w:tc>
          <w:tcPr>
            <w:tcW w:w="1440" w:type="dxa"/>
            <w:tcBorders>
              <w:top w:val="nil"/>
              <w:left w:val="nil"/>
              <w:bottom w:val="single" w:color="auto" w:sz="4" w:space="0"/>
              <w:right w:val="single" w:color="auto" w:sz="4" w:space="0"/>
            </w:tcBorders>
            <w:noWrap w:val="0"/>
            <w:vAlign w:val="center"/>
          </w:tcPr>
          <w:p w14:paraId="47AC52C4">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100≤Y＜2000</w:t>
            </w:r>
          </w:p>
        </w:tc>
        <w:tc>
          <w:tcPr>
            <w:tcW w:w="925" w:type="dxa"/>
            <w:tcBorders>
              <w:top w:val="nil"/>
              <w:left w:val="nil"/>
              <w:bottom w:val="single" w:color="auto" w:sz="4" w:space="0"/>
              <w:right w:val="single" w:color="auto" w:sz="4" w:space="0"/>
            </w:tcBorders>
            <w:noWrap w:val="0"/>
            <w:vAlign w:val="center"/>
          </w:tcPr>
          <w:p w14:paraId="25E587D1">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Y＜100</w:t>
            </w:r>
          </w:p>
        </w:tc>
      </w:tr>
      <w:tr w14:paraId="2DB89EC1">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0"/>
            <w:vAlign w:val="bottom"/>
          </w:tcPr>
          <w:p w14:paraId="626C0AB5">
            <w:pPr>
              <w:widowControl/>
              <w:jc w:val="center"/>
              <w:rPr>
                <w:rFonts w:ascii="仿宋_GB2312" w:hAnsi="仿宋" w:eastAsia="仿宋_GB2312" w:cs="宋体"/>
                <w:b/>
                <w:bCs/>
                <w:kern w:val="0"/>
                <w:sz w:val="18"/>
                <w:szCs w:val="18"/>
                <w:highlight w:val="none"/>
              </w:rPr>
            </w:pPr>
            <w:r>
              <w:rPr>
                <w:rFonts w:hint="eastAsia" w:ascii="仿宋_GB2312" w:hAnsi="仿宋" w:eastAsia="仿宋_GB2312" w:cs="宋体"/>
                <w:b/>
                <w:bCs/>
                <w:kern w:val="0"/>
                <w:sz w:val="18"/>
                <w:szCs w:val="18"/>
                <w:highlight w:val="none"/>
              </w:rPr>
              <w:t>餐饮业</w:t>
            </w:r>
          </w:p>
        </w:tc>
        <w:tc>
          <w:tcPr>
            <w:tcW w:w="1384" w:type="dxa"/>
            <w:tcBorders>
              <w:top w:val="nil"/>
              <w:left w:val="nil"/>
              <w:bottom w:val="single" w:color="auto" w:sz="4" w:space="0"/>
              <w:right w:val="single" w:color="auto" w:sz="4" w:space="0"/>
            </w:tcBorders>
            <w:noWrap w:val="0"/>
            <w:vAlign w:val="center"/>
          </w:tcPr>
          <w:p w14:paraId="074AB87C">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79C7C821">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262232E5">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100≤X＜300</w:t>
            </w:r>
          </w:p>
        </w:tc>
        <w:tc>
          <w:tcPr>
            <w:tcW w:w="1440" w:type="dxa"/>
            <w:tcBorders>
              <w:top w:val="nil"/>
              <w:left w:val="nil"/>
              <w:bottom w:val="single" w:color="auto" w:sz="4" w:space="0"/>
              <w:right w:val="single" w:color="auto" w:sz="4" w:space="0"/>
            </w:tcBorders>
            <w:noWrap w:val="0"/>
            <w:vAlign w:val="center"/>
          </w:tcPr>
          <w:p w14:paraId="5BCA645C">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10≤X＜100</w:t>
            </w:r>
          </w:p>
        </w:tc>
        <w:tc>
          <w:tcPr>
            <w:tcW w:w="925" w:type="dxa"/>
            <w:tcBorders>
              <w:top w:val="nil"/>
              <w:left w:val="nil"/>
              <w:bottom w:val="single" w:color="auto" w:sz="4" w:space="0"/>
              <w:right w:val="single" w:color="auto" w:sz="4" w:space="0"/>
            </w:tcBorders>
            <w:noWrap w:val="0"/>
            <w:vAlign w:val="center"/>
          </w:tcPr>
          <w:p w14:paraId="77DB6299">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X＜10</w:t>
            </w:r>
          </w:p>
        </w:tc>
      </w:tr>
      <w:tr w14:paraId="16F1A9D7">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14:paraId="5820748D">
            <w:pPr>
              <w:widowControl/>
              <w:jc w:val="left"/>
              <w:rPr>
                <w:rFonts w:ascii="仿宋_GB2312" w:hAnsi="仿宋" w:eastAsia="仿宋_GB2312" w:cs="宋体"/>
                <w:b/>
                <w:bCs/>
                <w:kern w:val="0"/>
                <w:sz w:val="18"/>
                <w:szCs w:val="18"/>
                <w:highlight w:val="none"/>
              </w:rPr>
            </w:pPr>
          </w:p>
        </w:tc>
        <w:tc>
          <w:tcPr>
            <w:tcW w:w="1384" w:type="dxa"/>
            <w:tcBorders>
              <w:top w:val="nil"/>
              <w:left w:val="nil"/>
              <w:bottom w:val="single" w:color="auto" w:sz="4" w:space="0"/>
              <w:right w:val="single" w:color="auto" w:sz="4" w:space="0"/>
            </w:tcBorders>
            <w:noWrap w:val="0"/>
            <w:vAlign w:val="center"/>
          </w:tcPr>
          <w:p w14:paraId="7BB51766">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3A1B03B7">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2B3B7F49">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2000≤Y＜10000</w:t>
            </w:r>
          </w:p>
        </w:tc>
        <w:tc>
          <w:tcPr>
            <w:tcW w:w="1440" w:type="dxa"/>
            <w:tcBorders>
              <w:top w:val="nil"/>
              <w:left w:val="nil"/>
              <w:bottom w:val="single" w:color="auto" w:sz="4" w:space="0"/>
              <w:right w:val="single" w:color="auto" w:sz="4" w:space="0"/>
            </w:tcBorders>
            <w:noWrap w:val="0"/>
            <w:vAlign w:val="center"/>
          </w:tcPr>
          <w:p w14:paraId="6DA031A5">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100≤Y＜2000</w:t>
            </w:r>
          </w:p>
        </w:tc>
        <w:tc>
          <w:tcPr>
            <w:tcW w:w="925" w:type="dxa"/>
            <w:tcBorders>
              <w:top w:val="nil"/>
              <w:left w:val="nil"/>
              <w:bottom w:val="single" w:color="auto" w:sz="4" w:space="0"/>
              <w:right w:val="single" w:color="auto" w:sz="4" w:space="0"/>
            </w:tcBorders>
            <w:noWrap w:val="0"/>
            <w:vAlign w:val="center"/>
          </w:tcPr>
          <w:p w14:paraId="513BB6D0">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Y＜100</w:t>
            </w:r>
          </w:p>
        </w:tc>
      </w:tr>
      <w:tr w14:paraId="2B10D631">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0"/>
            <w:vAlign w:val="bottom"/>
          </w:tcPr>
          <w:p w14:paraId="46919D96">
            <w:pPr>
              <w:widowControl/>
              <w:jc w:val="center"/>
              <w:rPr>
                <w:rFonts w:ascii="仿宋_GB2312" w:hAnsi="仿宋" w:eastAsia="仿宋_GB2312" w:cs="宋体"/>
                <w:b/>
                <w:bCs/>
                <w:kern w:val="0"/>
                <w:sz w:val="18"/>
                <w:szCs w:val="18"/>
                <w:highlight w:val="none"/>
              </w:rPr>
            </w:pPr>
            <w:r>
              <w:rPr>
                <w:rFonts w:hint="eastAsia" w:ascii="仿宋_GB2312" w:hAnsi="仿宋" w:eastAsia="仿宋_GB2312" w:cs="宋体"/>
                <w:b/>
                <w:bCs/>
                <w:kern w:val="0"/>
                <w:sz w:val="18"/>
                <w:szCs w:val="18"/>
                <w:highlight w:val="none"/>
              </w:rPr>
              <w:t>信息传输业</w:t>
            </w:r>
          </w:p>
        </w:tc>
        <w:tc>
          <w:tcPr>
            <w:tcW w:w="1384" w:type="dxa"/>
            <w:tcBorders>
              <w:top w:val="nil"/>
              <w:left w:val="nil"/>
              <w:bottom w:val="single" w:color="auto" w:sz="4" w:space="0"/>
              <w:right w:val="single" w:color="auto" w:sz="4" w:space="0"/>
            </w:tcBorders>
            <w:noWrap w:val="0"/>
            <w:vAlign w:val="center"/>
          </w:tcPr>
          <w:p w14:paraId="7FE226E0">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736B5667">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3B733F38">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100≤X＜2000</w:t>
            </w:r>
          </w:p>
        </w:tc>
        <w:tc>
          <w:tcPr>
            <w:tcW w:w="1440" w:type="dxa"/>
            <w:tcBorders>
              <w:top w:val="nil"/>
              <w:left w:val="nil"/>
              <w:bottom w:val="single" w:color="auto" w:sz="4" w:space="0"/>
              <w:right w:val="single" w:color="auto" w:sz="4" w:space="0"/>
            </w:tcBorders>
            <w:noWrap w:val="0"/>
            <w:vAlign w:val="center"/>
          </w:tcPr>
          <w:p w14:paraId="00052387">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10≤X＜100</w:t>
            </w:r>
          </w:p>
        </w:tc>
        <w:tc>
          <w:tcPr>
            <w:tcW w:w="925" w:type="dxa"/>
            <w:tcBorders>
              <w:top w:val="nil"/>
              <w:left w:val="nil"/>
              <w:bottom w:val="single" w:color="auto" w:sz="4" w:space="0"/>
              <w:right w:val="single" w:color="auto" w:sz="4" w:space="0"/>
            </w:tcBorders>
            <w:noWrap w:val="0"/>
            <w:vAlign w:val="center"/>
          </w:tcPr>
          <w:p w14:paraId="6E279F20">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X＜10</w:t>
            </w:r>
          </w:p>
        </w:tc>
      </w:tr>
      <w:tr w14:paraId="690B2330">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14:paraId="0442C50C">
            <w:pPr>
              <w:widowControl/>
              <w:jc w:val="left"/>
              <w:rPr>
                <w:rFonts w:ascii="仿宋_GB2312" w:hAnsi="仿宋" w:eastAsia="仿宋_GB2312" w:cs="宋体"/>
                <w:b/>
                <w:bCs/>
                <w:kern w:val="0"/>
                <w:sz w:val="18"/>
                <w:szCs w:val="18"/>
                <w:highlight w:val="none"/>
              </w:rPr>
            </w:pPr>
          </w:p>
        </w:tc>
        <w:tc>
          <w:tcPr>
            <w:tcW w:w="1384" w:type="dxa"/>
            <w:tcBorders>
              <w:top w:val="nil"/>
              <w:left w:val="nil"/>
              <w:bottom w:val="single" w:color="auto" w:sz="4" w:space="0"/>
              <w:right w:val="single" w:color="auto" w:sz="4" w:space="0"/>
            </w:tcBorders>
            <w:noWrap w:val="0"/>
            <w:vAlign w:val="center"/>
          </w:tcPr>
          <w:p w14:paraId="70E51A65">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2CE78957">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21BB3B3D">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1000≤Y＜100000</w:t>
            </w:r>
          </w:p>
        </w:tc>
        <w:tc>
          <w:tcPr>
            <w:tcW w:w="1440" w:type="dxa"/>
            <w:tcBorders>
              <w:top w:val="nil"/>
              <w:left w:val="nil"/>
              <w:bottom w:val="single" w:color="auto" w:sz="4" w:space="0"/>
              <w:right w:val="single" w:color="auto" w:sz="4" w:space="0"/>
            </w:tcBorders>
            <w:noWrap w:val="0"/>
            <w:vAlign w:val="center"/>
          </w:tcPr>
          <w:p w14:paraId="4D12C021">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100≤Y＜1000</w:t>
            </w:r>
          </w:p>
        </w:tc>
        <w:tc>
          <w:tcPr>
            <w:tcW w:w="925" w:type="dxa"/>
            <w:tcBorders>
              <w:top w:val="nil"/>
              <w:left w:val="nil"/>
              <w:bottom w:val="single" w:color="auto" w:sz="4" w:space="0"/>
              <w:right w:val="single" w:color="auto" w:sz="4" w:space="0"/>
            </w:tcBorders>
            <w:noWrap w:val="0"/>
            <w:vAlign w:val="center"/>
          </w:tcPr>
          <w:p w14:paraId="3DF358A9">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Y＜100</w:t>
            </w:r>
          </w:p>
        </w:tc>
      </w:tr>
      <w:tr w14:paraId="5ACD1BA7">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0"/>
            <w:vAlign w:val="bottom"/>
          </w:tcPr>
          <w:p w14:paraId="4319EE2A">
            <w:pPr>
              <w:widowControl/>
              <w:jc w:val="center"/>
              <w:rPr>
                <w:rFonts w:ascii="仿宋_GB2312" w:hAnsi="仿宋" w:eastAsia="仿宋_GB2312" w:cs="宋体"/>
                <w:b/>
                <w:bCs/>
                <w:kern w:val="0"/>
                <w:sz w:val="18"/>
                <w:szCs w:val="18"/>
                <w:highlight w:val="none"/>
              </w:rPr>
            </w:pPr>
            <w:r>
              <w:rPr>
                <w:rFonts w:hint="eastAsia" w:ascii="仿宋_GB2312" w:hAnsi="仿宋" w:eastAsia="仿宋_GB2312" w:cs="宋体"/>
                <w:b/>
                <w:bCs/>
                <w:kern w:val="0"/>
                <w:sz w:val="18"/>
                <w:szCs w:val="18"/>
                <w:highlight w:val="none"/>
              </w:rPr>
              <w:t>软件和信息技术服务业</w:t>
            </w:r>
          </w:p>
        </w:tc>
        <w:tc>
          <w:tcPr>
            <w:tcW w:w="1384" w:type="dxa"/>
            <w:tcBorders>
              <w:top w:val="nil"/>
              <w:left w:val="nil"/>
              <w:bottom w:val="single" w:color="auto" w:sz="4" w:space="0"/>
              <w:right w:val="single" w:color="auto" w:sz="4" w:space="0"/>
            </w:tcBorders>
            <w:noWrap w:val="0"/>
            <w:vAlign w:val="center"/>
          </w:tcPr>
          <w:p w14:paraId="4EAAD557">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439EA91F">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012C6D39">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100≤X＜300</w:t>
            </w:r>
          </w:p>
        </w:tc>
        <w:tc>
          <w:tcPr>
            <w:tcW w:w="1440" w:type="dxa"/>
            <w:tcBorders>
              <w:top w:val="nil"/>
              <w:left w:val="nil"/>
              <w:bottom w:val="single" w:color="auto" w:sz="4" w:space="0"/>
              <w:right w:val="single" w:color="auto" w:sz="4" w:space="0"/>
            </w:tcBorders>
            <w:noWrap w:val="0"/>
            <w:vAlign w:val="center"/>
          </w:tcPr>
          <w:p w14:paraId="722B238D">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10≤X＜100</w:t>
            </w:r>
          </w:p>
        </w:tc>
        <w:tc>
          <w:tcPr>
            <w:tcW w:w="925" w:type="dxa"/>
            <w:tcBorders>
              <w:top w:val="nil"/>
              <w:left w:val="nil"/>
              <w:bottom w:val="single" w:color="auto" w:sz="4" w:space="0"/>
              <w:right w:val="single" w:color="auto" w:sz="4" w:space="0"/>
            </w:tcBorders>
            <w:noWrap w:val="0"/>
            <w:vAlign w:val="center"/>
          </w:tcPr>
          <w:p w14:paraId="51C91D9B">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X＜10</w:t>
            </w:r>
          </w:p>
        </w:tc>
      </w:tr>
      <w:tr w14:paraId="4166EDC5">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14:paraId="244A2A3A">
            <w:pPr>
              <w:widowControl/>
              <w:jc w:val="left"/>
              <w:rPr>
                <w:rFonts w:ascii="仿宋_GB2312" w:hAnsi="仿宋" w:eastAsia="仿宋_GB2312" w:cs="宋体"/>
                <w:b/>
                <w:bCs/>
                <w:kern w:val="0"/>
                <w:sz w:val="18"/>
                <w:szCs w:val="18"/>
                <w:highlight w:val="none"/>
              </w:rPr>
            </w:pPr>
          </w:p>
        </w:tc>
        <w:tc>
          <w:tcPr>
            <w:tcW w:w="1384" w:type="dxa"/>
            <w:tcBorders>
              <w:top w:val="nil"/>
              <w:left w:val="nil"/>
              <w:bottom w:val="single" w:color="auto" w:sz="4" w:space="0"/>
              <w:right w:val="single" w:color="auto" w:sz="4" w:space="0"/>
            </w:tcBorders>
            <w:noWrap w:val="0"/>
            <w:vAlign w:val="center"/>
          </w:tcPr>
          <w:p w14:paraId="3CD321CC">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6F825716">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4416D99E">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1000≤Y＜10000</w:t>
            </w:r>
          </w:p>
        </w:tc>
        <w:tc>
          <w:tcPr>
            <w:tcW w:w="1440" w:type="dxa"/>
            <w:tcBorders>
              <w:top w:val="nil"/>
              <w:left w:val="nil"/>
              <w:bottom w:val="single" w:color="auto" w:sz="4" w:space="0"/>
              <w:right w:val="single" w:color="auto" w:sz="4" w:space="0"/>
            </w:tcBorders>
            <w:noWrap w:val="0"/>
            <w:vAlign w:val="center"/>
          </w:tcPr>
          <w:p w14:paraId="13546FA3">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50≤Y＜1000</w:t>
            </w:r>
          </w:p>
        </w:tc>
        <w:tc>
          <w:tcPr>
            <w:tcW w:w="925" w:type="dxa"/>
            <w:tcBorders>
              <w:top w:val="nil"/>
              <w:left w:val="nil"/>
              <w:bottom w:val="single" w:color="auto" w:sz="4" w:space="0"/>
              <w:right w:val="single" w:color="auto" w:sz="4" w:space="0"/>
            </w:tcBorders>
            <w:noWrap w:val="0"/>
            <w:vAlign w:val="center"/>
          </w:tcPr>
          <w:p w14:paraId="0E94D138">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Y＜50</w:t>
            </w:r>
          </w:p>
        </w:tc>
      </w:tr>
      <w:tr w14:paraId="333BDE44">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0"/>
            <w:vAlign w:val="bottom"/>
          </w:tcPr>
          <w:p w14:paraId="161D3448">
            <w:pPr>
              <w:widowControl/>
              <w:jc w:val="center"/>
              <w:rPr>
                <w:rFonts w:ascii="仿宋_GB2312" w:hAnsi="仿宋" w:eastAsia="仿宋_GB2312" w:cs="宋体"/>
                <w:b/>
                <w:bCs/>
                <w:kern w:val="0"/>
                <w:sz w:val="18"/>
                <w:szCs w:val="18"/>
                <w:highlight w:val="none"/>
              </w:rPr>
            </w:pPr>
            <w:r>
              <w:rPr>
                <w:rFonts w:hint="eastAsia" w:ascii="仿宋_GB2312" w:hAnsi="仿宋" w:eastAsia="仿宋_GB2312" w:cs="宋体"/>
                <w:b/>
                <w:bCs/>
                <w:kern w:val="0"/>
                <w:sz w:val="18"/>
                <w:szCs w:val="18"/>
                <w:highlight w:val="none"/>
              </w:rPr>
              <w:t>房地产开发经营</w:t>
            </w:r>
          </w:p>
        </w:tc>
        <w:tc>
          <w:tcPr>
            <w:tcW w:w="1384" w:type="dxa"/>
            <w:tcBorders>
              <w:top w:val="nil"/>
              <w:left w:val="nil"/>
              <w:bottom w:val="single" w:color="auto" w:sz="4" w:space="0"/>
              <w:right w:val="single" w:color="auto" w:sz="4" w:space="0"/>
            </w:tcBorders>
            <w:noWrap w:val="0"/>
            <w:vAlign w:val="center"/>
          </w:tcPr>
          <w:p w14:paraId="20ABECBB">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0B15ECA8">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09D6E677">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1000≤Y＜200000</w:t>
            </w:r>
          </w:p>
        </w:tc>
        <w:tc>
          <w:tcPr>
            <w:tcW w:w="1440" w:type="dxa"/>
            <w:tcBorders>
              <w:top w:val="nil"/>
              <w:left w:val="nil"/>
              <w:bottom w:val="single" w:color="auto" w:sz="4" w:space="0"/>
              <w:right w:val="single" w:color="auto" w:sz="4" w:space="0"/>
            </w:tcBorders>
            <w:noWrap w:val="0"/>
            <w:vAlign w:val="center"/>
          </w:tcPr>
          <w:p w14:paraId="26A73141">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100≤X＜1000</w:t>
            </w:r>
          </w:p>
        </w:tc>
        <w:tc>
          <w:tcPr>
            <w:tcW w:w="925" w:type="dxa"/>
            <w:tcBorders>
              <w:top w:val="nil"/>
              <w:left w:val="nil"/>
              <w:bottom w:val="single" w:color="auto" w:sz="4" w:space="0"/>
              <w:right w:val="single" w:color="auto" w:sz="4" w:space="0"/>
            </w:tcBorders>
            <w:noWrap w:val="0"/>
            <w:vAlign w:val="center"/>
          </w:tcPr>
          <w:p w14:paraId="1518608C">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X＜100</w:t>
            </w:r>
          </w:p>
        </w:tc>
      </w:tr>
      <w:tr w14:paraId="67DD87A4">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14:paraId="7DF91669">
            <w:pPr>
              <w:widowControl/>
              <w:jc w:val="left"/>
              <w:rPr>
                <w:rFonts w:ascii="仿宋_GB2312" w:hAnsi="仿宋" w:eastAsia="仿宋_GB2312" w:cs="宋体"/>
                <w:b/>
                <w:bCs/>
                <w:kern w:val="0"/>
                <w:sz w:val="18"/>
                <w:szCs w:val="18"/>
                <w:highlight w:val="none"/>
              </w:rPr>
            </w:pPr>
          </w:p>
        </w:tc>
        <w:tc>
          <w:tcPr>
            <w:tcW w:w="1384" w:type="dxa"/>
            <w:tcBorders>
              <w:top w:val="nil"/>
              <w:left w:val="nil"/>
              <w:bottom w:val="single" w:color="auto" w:sz="4" w:space="0"/>
              <w:right w:val="single" w:color="auto" w:sz="4" w:space="0"/>
            </w:tcBorders>
            <w:noWrap w:val="0"/>
            <w:vAlign w:val="center"/>
          </w:tcPr>
          <w:p w14:paraId="112CBA44">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资产总额（Z）</w:t>
            </w:r>
          </w:p>
        </w:tc>
        <w:tc>
          <w:tcPr>
            <w:tcW w:w="913" w:type="dxa"/>
            <w:tcBorders>
              <w:top w:val="nil"/>
              <w:left w:val="nil"/>
              <w:bottom w:val="single" w:color="auto" w:sz="4" w:space="0"/>
              <w:right w:val="single" w:color="auto" w:sz="4" w:space="0"/>
            </w:tcBorders>
            <w:noWrap w:val="0"/>
            <w:vAlign w:val="center"/>
          </w:tcPr>
          <w:p w14:paraId="3B91D28E">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6909F5CF">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5000≤Z＜10000</w:t>
            </w:r>
          </w:p>
        </w:tc>
        <w:tc>
          <w:tcPr>
            <w:tcW w:w="1440" w:type="dxa"/>
            <w:tcBorders>
              <w:top w:val="nil"/>
              <w:left w:val="nil"/>
              <w:bottom w:val="single" w:color="auto" w:sz="4" w:space="0"/>
              <w:right w:val="single" w:color="auto" w:sz="4" w:space="0"/>
            </w:tcBorders>
            <w:noWrap w:val="0"/>
            <w:vAlign w:val="center"/>
          </w:tcPr>
          <w:p w14:paraId="21443D7F">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2000≤Y＜5000</w:t>
            </w:r>
          </w:p>
        </w:tc>
        <w:tc>
          <w:tcPr>
            <w:tcW w:w="925" w:type="dxa"/>
            <w:tcBorders>
              <w:top w:val="nil"/>
              <w:left w:val="nil"/>
              <w:bottom w:val="single" w:color="auto" w:sz="4" w:space="0"/>
              <w:right w:val="single" w:color="auto" w:sz="4" w:space="0"/>
            </w:tcBorders>
            <w:noWrap w:val="0"/>
            <w:vAlign w:val="center"/>
          </w:tcPr>
          <w:p w14:paraId="18B94B7F">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Y＜2000</w:t>
            </w:r>
          </w:p>
        </w:tc>
      </w:tr>
      <w:tr w14:paraId="2D92BB42">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0"/>
            <w:vAlign w:val="bottom"/>
          </w:tcPr>
          <w:p w14:paraId="0CFAFED5">
            <w:pPr>
              <w:widowControl/>
              <w:jc w:val="center"/>
              <w:rPr>
                <w:rFonts w:ascii="仿宋_GB2312" w:hAnsi="仿宋" w:eastAsia="仿宋_GB2312" w:cs="宋体"/>
                <w:b/>
                <w:bCs/>
                <w:kern w:val="0"/>
                <w:sz w:val="18"/>
                <w:szCs w:val="18"/>
                <w:highlight w:val="none"/>
              </w:rPr>
            </w:pPr>
            <w:r>
              <w:rPr>
                <w:rFonts w:hint="eastAsia" w:ascii="仿宋_GB2312" w:hAnsi="仿宋" w:eastAsia="仿宋_GB2312" w:cs="宋体"/>
                <w:b/>
                <w:bCs/>
                <w:kern w:val="0"/>
                <w:sz w:val="18"/>
                <w:szCs w:val="18"/>
                <w:highlight w:val="none"/>
              </w:rPr>
              <w:t>物业管理</w:t>
            </w:r>
          </w:p>
        </w:tc>
        <w:tc>
          <w:tcPr>
            <w:tcW w:w="1384" w:type="dxa"/>
            <w:tcBorders>
              <w:top w:val="nil"/>
              <w:left w:val="nil"/>
              <w:bottom w:val="single" w:color="auto" w:sz="4" w:space="0"/>
              <w:right w:val="single" w:color="auto" w:sz="4" w:space="0"/>
            </w:tcBorders>
            <w:noWrap w:val="0"/>
            <w:vAlign w:val="center"/>
          </w:tcPr>
          <w:p w14:paraId="7B5BC8BF">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6CB186BA">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17285A98">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300≤X＜1000</w:t>
            </w:r>
          </w:p>
        </w:tc>
        <w:tc>
          <w:tcPr>
            <w:tcW w:w="1440" w:type="dxa"/>
            <w:tcBorders>
              <w:top w:val="nil"/>
              <w:left w:val="nil"/>
              <w:bottom w:val="single" w:color="auto" w:sz="4" w:space="0"/>
              <w:right w:val="single" w:color="auto" w:sz="4" w:space="0"/>
            </w:tcBorders>
            <w:noWrap w:val="0"/>
            <w:vAlign w:val="center"/>
          </w:tcPr>
          <w:p w14:paraId="78E3CC3F">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100≤X＜300</w:t>
            </w:r>
          </w:p>
        </w:tc>
        <w:tc>
          <w:tcPr>
            <w:tcW w:w="925" w:type="dxa"/>
            <w:tcBorders>
              <w:top w:val="nil"/>
              <w:left w:val="nil"/>
              <w:bottom w:val="single" w:color="auto" w:sz="4" w:space="0"/>
              <w:right w:val="single" w:color="auto" w:sz="4" w:space="0"/>
            </w:tcBorders>
            <w:noWrap w:val="0"/>
            <w:vAlign w:val="center"/>
          </w:tcPr>
          <w:p w14:paraId="4E70AC97">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X＜100</w:t>
            </w:r>
          </w:p>
        </w:tc>
      </w:tr>
      <w:tr w14:paraId="1404927E">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14:paraId="52212B70">
            <w:pPr>
              <w:widowControl/>
              <w:jc w:val="left"/>
              <w:rPr>
                <w:rFonts w:ascii="仿宋_GB2312" w:hAnsi="仿宋" w:eastAsia="仿宋_GB2312" w:cs="宋体"/>
                <w:b/>
                <w:bCs/>
                <w:kern w:val="0"/>
                <w:sz w:val="18"/>
                <w:szCs w:val="18"/>
                <w:highlight w:val="none"/>
              </w:rPr>
            </w:pPr>
          </w:p>
        </w:tc>
        <w:tc>
          <w:tcPr>
            <w:tcW w:w="1384" w:type="dxa"/>
            <w:tcBorders>
              <w:top w:val="nil"/>
              <w:left w:val="nil"/>
              <w:bottom w:val="single" w:color="auto" w:sz="4" w:space="0"/>
              <w:right w:val="single" w:color="auto" w:sz="4" w:space="0"/>
            </w:tcBorders>
            <w:noWrap w:val="0"/>
            <w:vAlign w:val="center"/>
          </w:tcPr>
          <w:p w14:paraId="46460055">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2CF31FD3">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1F1043D1">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1000≤Y＜5000</w:t>
            </w:r>
          </w:p>
        </w:tc>
        <w:tc>
          <w:tcPr>
            <w:tcW w:w="1440" w:type="dxa"/>
            <w:tcBorders>
              <w:top w:val="nil"/>
              <w:left w:val="nil"/>
              <w:bottom w:val="single" w:color="auto" w:sz="4" w:space="0"/>
              <w:right w:val="single" w:color="auto" w:sz="4" w:space="0"/>
            </w:tcBorders>
            <w:noWrap w:val="0"/>
            <w:vAlign w:val="center"/>
          </w:tcPr>
          <w:p w14:paraId="0189CE33">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500≤Y＜1000</w:t>
            </w:r>
          </w:p>
        </w:tc>
        <w:tc>
          <w:tcPr>
            <w:tcW w:w="925" w:type="dxa"/>
            <w:tcBorders>
              <w:top w:val="nil"/>
              <w:left w:val="nil"/>
              <w:bottom w:val="single" w:color="auto" w:sz="4" w:space="0"/>
              <w:right w:val="single" w:color="auto" w:sz="4" w:space="0"/>
            </w:tcBorders>
            <w:noWrap w:val="0"/>
            <w:vAlign w:val="center"/>
          </w:tcPr>
          <w:p w14:paraId="0AD41903">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Y＜500</w:t>
            </w:r>
          </w:p>
        </w:tc>
      </w:tr>
      <w:tr w14:paraId="1B15684C">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0"/>
            <w:vAlign w:val="bottom"/>
          </w:tcPr>
          <w:p w14:paraId="5890BCE1">
            <w:pPr>
              <w:widowControl/>
              <w:jc w:val="center"/>
              <w:rPr>
                <w:rFonts w:ascii="仿宋_GB2312" w:hAnsi="仿宋" w:eastAsia="仿宋_GB2312" w:cs="宋体"/>
                <w:b/>
                <w:bCs/>
                <w:kern w:val="0"/>
                <w:sz w:val="18"/>
                <w:szCs w:val="18"/>
                <w:highlight w:val="none"/>
              </w:rPr>
            </w:pPr>
            <w:r>
              <w:rPr>
                <w:rFonts w:hint="eastAsia" w:ascii="仿宋_GB2312" w:hAnsi="仿宋" w:eastAsia="仿宋_GB2312" w:cs="宋体"/>
                <w:b/>
                <w:bCs/>
                <w:kern w:val="0"/>
                <w:sz w:val="18"/>
                <w:szCs w:val="18"/>
                <w:highlight w:val="none"/>
              </w:rPr>
              <w:t>租赁和商务服务业</w:t>
            </w:r>
          </w:p>
        </w:tc>
        <w:tc>
          <w:tcPr>
            <w:tcW w:w="1384" w:type="dxa"/>
            <w:tcBorders>
              <w:top w:val="nil"/>
              <w:left w:val="nil"/>
              <w:bottom w:val="single" w:color="auto" w:sz="4" w:space="0"/>
              <w:right w:val="single" w:color="auto" w:sz="4" w:space="0"/>
            </w:tcBorders>
            <w:noWrap w:val="0"/>
            <w:vAlign w:val="center"/>
          </w:tcPr>
          <w:p w14:paraId="43620718">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1C8CD665">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6EA9F9CB">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100≤X＜300</w:t>
            </w:r>
          </w:p>
        </w:tc>
        <w:tc>
          <w:tcPr>
            <w:tcW w:w="1440" w:type="dxa"/>
            <w:tcBorders>
              <w:top w:val="nil"/>
              <w:left w:val="nil"/>
              <w:bottom w:val="single" w:color="auto" w:sz="4" w:space="0"/>
              <w:right w:val="single" w:color="auto" w:sz="4" w:space="0"/>
            </w:tcBorders>
            <w:noWrap w:val="0"/>
            <w:vAlign w:val="center"/>
          </w:tcPr>
          <w:p w14:paraId="71DCA7DC">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10≤X＜100</w:t>
            </w:r>
          </w:p>
        </w:tc>
        <w:tc>
          <w:tcPr>
            <w:tcW w:w="925" w:type="dxa"/>
            <w:tcBorders>
              <w:top w:val="nil"/>
              <w:left w:val="nil"/>
              <w:bottom w:val="single" w:color="auto" w:sz="4" w:space="0"/>
              <w:right w:val="single" w:color="auto" w:sz="4" w:space="0"/>
            </w:tcBorders>
            <w:noWrap w:val="0"/>
            <w:vAlign w:val="center"/>
          </w:tcPr>
          <w:p w14:paraId="54FF0C57">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X＜10</w:t>
            </w:r>
          </w:p>
        </w:tc>
      </w:tr>
      <w:tr w14:paraId="73F1C00D">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14:paraId="4E8C1053">
            <w:pPr>
              <w:widowControl/>
              <w:jc w:val="left"/>
              <w:rPr>
                <w:rFonts w:ascii="仿宋_GB2312" w:hAnsi="仿宋" w:eastAsia="仿宋_GB2312" w:cs="宋体"/>
                <w:b/>
                <w:bCs/>
                <w:kern w:val="0"/>
                <w:sz w:val="18"/>
                <w:szCs w:val="18"/>
                <w:highlight w:val="none"/>
              </w:rPr>
            </w:pPr>
          </w:p>
        </w:tc>
        <w:tc>
          <w:tcPr>
            <w:tcW w:w="1384" w:type="dxa"/>
            <w:tcBorders>
              <w:top w:val="nil"/>
              <w:left w:val="nil"/>
              <w:bottom w:val="single" w:color="auto" w:sz="4" w:space="0"/>
              <w:right w:val="single" w:color="auto" w:sz="4" w:space="0"/>
            </w:tcBorders>
            <w:noWrap w:val="0"/>
            <w:vAlign w:val="center"/>
          </w:tcPr>
          <w:p w14:paraId="0ECDBCB2">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资产总额（Z）</w:t>
            </w:r>
          </w:p>
        </w:tc>
        <w:tc>
          <w:tcPr>
            <w:tcW w:w="913" w:type="dxa"/>
            <w:tcBorders>
              <w:top w:val="nil"/>
              <w:left w:val="nil"/>
              <w:bottom w:val="single" w:color="auto" w:sz="4" w:space="0"/>
              <w:right w:val="single" w:color="auto" w:sz="4" w:space="0"/>
            </w:tcBorders>
            <w:noWrap w:val="0"/>
            <w:vAlign w:val="center"/>
          </w:tcPr>
          <w:p w14:paraId="1C9AED7C">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459F664A">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8000≤Z＜120000</w:t>
            </w:r>
          </w:p>
        </w:tc>
        <w:tc>
          <w:tcPr>
            <w:tcW w:w="1440" w:type="dxa"/>
            <w:tcBorders>
              <w:top w:val="nil"/>
              <w:left w:val="nil"/>
              <w:bottom w:val="single" w:color="auto" w:sz="4" w:space="0"/>
              <w:right w:val="single" w:color="auto" w:sz="4" w:space="0"/>
            </w:tcBorders>
            <w:noWrap w:val="0"/>
            <w:vAlign w:val="center"/>
          </w:tcPr>
          <w:p w14:paraId="0B2C233F">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100≤Z＜8000</w:t>
            </w:r>
          </w:p>
        </w:tc>
        <w:tc>
          <w:tcPr>
            <w:tcW w:w="925" w:type="dxa"/>
            <w:tcBorders>
              <w:top w:val="nil"/>
              <w:left w:val="nil"/>
              <w:bottom w:val="single" w:color="auto" w:sz="4" w:space="0"/>
              <w:right w:val="single" w:color="auto" w:sz="4" w:space="0"/>
            </w:tcBorders>
            <w:noWrap w:val="0"/>
            <w:vAlign w:val="center"/>
          </w:tcPr>
          <w:p w14:paraId="14FF1977">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Y＜100</w:t>
            </w:r>
          </w:p>
        </w:tc>
      </w:tr>
      <w:tr w14:paraId="3B4A7F31">
        <w:tblPrEx>
          <w:tblCellMar>
            <w:top w:w="0" w:type="dxa"/>
            <w:left w:w="108" w:type="dxa"/>
            <w:bottom w:w="0" w:type="dxa"/>
            <w:right w:w="108" w:type="dxa"/>
          </w:tblCellMar>
        </w:tblPrEx>
        <w:trPr>
          <w:trHeight w:val="225" w:hRule="atLeast"/>
        </w:trPr>
        <w:tc>
          <w:tcPr>
            <w:tcW w:w="1701" w:type="dxa"/>
            <w:tcBorders>
              <w:top w:val="nil"/>
              <w:left w:val="single" w:color="auto" w:sz="4" w:space="0"/>
              <w:bottom w:val="single" w:color="auto" w:sz="4" w:space="0"/>
              <w:right w:val="single" w:color="auto" w:sz="4" w:space="0"/>
            </w:tcBorders>
            <w:noWrap w:val="0"/>
            <w:vAlign w:val="bottom"/>
          </w:tcPr>
          <w:p w14:paraId="2F07A058">
            <w:pPr>
              <w:widowControl/>
              <w:jc w:val="center"/>
              <w:rPr>
                <w:rFonts w:ascii="仿宋_GB2312" w:hAnsi="仿宋" w:eastAsia="仿宋_GB2312" w:cs="宋体"/>
                <w:b/>
                <w:bCs/>
                <w:kern w:val="0"/>
                <w:sz w:val="18"/>
                <w:szCs w:val="18"/>
                <w:highlight w:val="none"/>
              </w:rPr>
            </w:pPr>
            <w:r>
              <w:rPr>
                <w:rFonts w:hint="eastAsia" w:ascii="仿宋_GB2312" w:hAnsi="仿宋" w:eastAsia="仿宋_GB2312" w:cs="宋体"/>
                <w:b/>
                <w:bCs/>
                <w:kern w:val="0"/>
                <w:sz w:val="18"/>
                <w:szCs w:val="18"/>
                <w:highlight w:val="none"/>
              </w:rPr>
              <w:t>其他未列明行业</w:t>
            </w:r>
          </w:p>
        </w:tc>
        <w:tc>
          <w:tcPr>
            <w:tcW w:w="1384" w:type="dxa"/>
            <w:tcBorders>
              <w:top w:val="nil"/>
              <w:left w:val="nil"/>
              <w:bottom w:val="single" w:color="auto" w:sz="4" w:space="0"/>
              <w:right w:val="single" w:color="auto" w:sz="4" w:space="0"/>
            </w:tcBorders>
            <w:noWrap w:val="0"/>
            <w:vAlign w:val="center"/>
          </w:tcPr>
          <w:p w14:paraId="2AA70F5A">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4FE4EC27">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3DDAF861">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100≤X＜300</w:t>
            </w:r>
          </w:p>
        </w:tc>
        <w:tc>
          <w:tcPr>
            <w:tcW w:w="1440" w:type="dxa"/>
            <w:tcBorders>
              <w:top w:val="nil"/>
              <w:left w:val="nil"/>
              <w:bottom w:val="single" w:color="auto" w:sz="4" w:space="0"/>
              <w:right w:val="single" w:color="auto" w:sz="4" w:space="0"/>
            </w:tcBorders>
            <w:noWrap w:val="0"/>
            <w:vAlign w:val="center"/>
          </w:tcPr>
          <w:p w14:paraId="4D654D9F">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10≤X＜100</w:t>
            </w:r>
          </w:p>
        </w:tc>
        <w:tc>
          <w:tcPr>
            <w:tcW w:w="925" w:type="dxa"/>
            <w:tcBorders>
              <w:top w:val="nil"/>
              <w:left w:val="nil"/>
              <w:bottom w:val="single" w:color="auto" w:sz="4" w:space="0"/>
              <w:right w:val="single" w:color="auto" w:sz="4" w:space="0"/>
            </w:tcBorders>
            <w:noWrap w:val="0"/>
            <w:vAlign w:val="center"/>
          </w:tcPr>
          <w:p w14:paraId="140F0024">
            <w:pPr>
              <w:widowControl/>
              <w:jc w:val="left"/>
              <w:rPr>
                <w:rFonts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X＜10</w:t>
            </w:r>
          </w:p>
        </w:tc>
      </w:tr>
    </w:tbl>
    <w:p w14:paraId="75A153FD">
      <w:pPr>
        <w:spacing w:line="240" w:lineRule="auto"/>
        <w:ind w:firstLine="525" w:firstLineChars="250"/>
        <w:rPr>
          <w:rFonts w:ascii="仿宋_GB2312" w:hAnsi="仿宋" w:eastAsia="仿宋_GB2312"/>
          <w:szCs w:val="21"/>
          <w:highlight w:val="none"/>
        </w:rPr>
      </w:pPr>
      <w:r>
        <w:rPr>
          <w:rFonts w:hint="eastAsia" w:ascii="仿宋_GB2312" w:hAnsi="仿宋" w:eastAsia="仿宋_GB2312"/>
          <w:szCs w:val="21"/>
          <w:highlight w:val="none"/>
        </w:rPr>
        <w:t>说明：上述标准参照《关于印发中小企业划型标准规定的通知》（工信部联企业[2011]300号），大型、中型和小型企业须同时满足所列指标的下限，否则下划一档；微型企业只须满足所列指标中的一项即可。</w:t>
      </w:r>
    </w:p>
    <w:p w14:paraId="6A778AD1">
      <w:pPr>
        <w:snapToGrid w:val="0"/>
        <w:spacing w:before="120" w:beforeLines="50" w:after="50"/>
        <w:ind w:left="142"/>
        <w:jc w:val="left"/>
        <w:rPr>
          <w:rFonts w:hint="eastAsia" w:ascii="宋体" w:hAnsi="宋体"/>
          <w:b/>
          <w:color w:val="000000"/>
          <w:sz w:val="24"/>
          <w:highlight w:val="none"/>
        </w:rPr>
      </w:pPr>
    </w:p>
    <w:p w14:paraId="72C6102A">
      <w:pPr>
        <w:snapToGrid w:val="0"/>
        <w:spacing w:before="120" w:beforeLines="50" w:after="50"/>
        <w:ind w:left="142"/>
        <w:jc w:val="left"/>
        <w:rPr>
          <w:rFonts w:hint="eastAsia" w:ascii="宋体" w:hAnsi="宋体"/>
          <w:b/>
          <w:color w:val="000000"/>
          <w:sz w:val="24"/>
          <w:highlight w:val="none"/>
        </w:rPr>
      </w:pPr>
      <w:r>
        <w:rPr>
          <w:rFonts w:hint="eastAsia" w:ascii="宋体" w:hAnsi="宋体"/>
          <w:b/>
          <w:color w:val="000000"/>
          <w:sz w:val="24"/>
          <w:highlight w:val="none"/>
        </w:rPr>
        <w:t>残疾人福利性单位声明函格式</w:t>
      </w:r>
    </w:p>
    <w:p w14:paraId="62D064D3">
      <w:pPr>
        <w:spacing w:line="588" w:lineRule="exact"/>
        <w:jc w:val="center"/>
        <w:rPr>
          <w:rFonts w:hint="eastAsia" w:ascii="仿宋_GB2312" w:eastAsia="仿宋_GB2312"/>
          <w:b/>
          <w:color w:val="000000"/>
          <w:spacing w:val="6"/>
          <w:sz w:val="32"/>
          <w:szCs w:val="32"/>
          <w:highlight w:val="none"/>
        </w:rPr>
      </w:pPr>
    </w:p>
    <w:p w14:paraId="064971FB">
      <w:pPr>
        <w:spacing w:line="588" w:lineRule="exact"/>
        <w:jc w:val="center"/>
        <w:rPr>
          <w:rFonts w:hint="eastAsia" w:ascii="宋体" w:hAnsi="宋体" w:cs="宋体"/>
          <w:bCs/>
          <w:color w:val="000000"/>
          <w:spacing w:val="6"/>
          <w:sz w:val="44"/>
          <w:szCs w:val="44"/>
          <w:highlight w:val="none"/>
        </w:rPr>
      </w:pPr>
      <w:r>
        <w:rPr>
          <w:rFonts w:hint="eastAsia" w:ascii="宋体" w:hAnsi="宋体" w:cs="宋体"/>
          <w:bCs/>
          <w:color w:val="000000"/>
          <w:spacing w:val="6"/>
          <w:sz w:val="44"/>
          <w:szCs w:val="44"/>
          <w:highlight w:val="none"/>
        </w:rPr>
        <w:t>残疾人福利性单位声明函</w:t>
      </w:r>
    </w:p>
    <w:p w14:paraId="6717B3C3">
      <w:pPr>
        <w:spacing w:line="360" w:lineRule="auto"/>
        <w:contextualSpacing/>
        <w:rPr>
          <w:rFonts w:ascii="仿宋_GB2312" w:eastAsia="仿宋_GB2312"/>
          <w:bCs/>
          <w:color w:val="000000"/>
          <w:spacing w:val="6"/>
          <w:sz w:val="30"/>
          <w:szCs w:val="30"/>
          <w:highlight w:val="none"/>
        </w:rPr>
      </w:pPr>
    </w:p>
    <w:p w14:paraId="39B16585">
      <w:pPr>
        <w:spacing w:line="360" w:lineRule="auto"/>
        <w:ind w:firstLine="504" w:firstLineChars="200"/>
        <w:contextualSpacing/>
        <w:rPr>
          <w:rFonts w:ascii="宋体" w:hAnsi="宋体"/>
          <w:color w:val="000000"/>
          <w:spacing w:val="6"/>
          <w:sz w:val="24"/>
          <w:highlight w:val="none"/>
        </w:rPr>
      </w:pPr>
      <w:r>
        <w:rPr>
          <w:rFonts w:hint="eastAsia" w:ascii="宋体" w:hAnsi="宋体"/>
          <w:color w:val="000000"/>
          <w:spacing w:val="6"/>
          <w:sz w:val="24"/>
          <w:highlight w:val="none"/>
        </w:rPr>
        <w:t>本单位郑重声明，根据《财政部 民政部 中国残疾人联合会关于促进残疾人就业政府采购政策的通知》（财库</w:t>
      </w:r>
      <w:r>
        <w:rPr>
          <w:rFonts w:hint="eastAsia" w:ascii="宋体" w:hAnsi="宋体"/>
          <w:color w:val="000000"/>
          <w:sz w:val="24"/>
          <w:highlight w:val="none"/>
        </w:rPr>
        <w:t>〔2017〕 141</w:t>
      </w:r>
      <w:r>
        <w:rPr>
          <w:rFonts w:hint="eastAsia" w:ascii="宋体" w:hAnsi="宋体"/>
          <w:color w:val="000000"/>
          <w:spacing w:val="6"/>
          <w:sz w:val="24"/>
          <w:highlight w:val="none"/>
        </w:rPr>
        <w:t>号）的规定，本单位为符合条件的残疾人福利性单位，且本单位参加______单位的______项目采购活动提供本单位制造的货物（由本单位承担工程/提供服务），或者提供其他残</w:t>
      </w:r>
      <w:r>
        <w:rPr>
          <w:rFonts w:hint="eastAsia" w:ascii="宋体" w:hAnsi="宋体"/>
          <w:color w:val="000000"/>
          <w:spacing w:val="-6"/>
          <w:sz w:val="24"/>
          <w:highlight w:val="none"/>
        </w:rPr>
        <w:t>疾人福利性单位制造的货物（不包括使用非残疾人福利性单位注册商标的货物）。</w:t>
      </w:r>
    </w:p>
    <w:p w14:paraId="3356FF88">
      <w:pPr>
        <w:spacing w:line="360" w:lineRule="auto"/>
        <w:ind w:firstLine="504" w:firstLineChars="200"/>
        <w:contextualSpacing/>
        <w:rPr>
          <w:rFonts w:ascii="宋体" w:hAnsi="宋体"/>
          <w:color w:val="000000"/>
          <w:spacing w:val="6"/>
          <w:sz w:val="24"/>
          <w:highlight w:val="none"/>
        </w:rPr>
      </w:pPr>
      <w:r>
        <w:rPr>
          <w:rFonts w:hint="eastAsia" w:ascii="宋体" w:hAnsi="宋体"/>
          <w:color w:val="000000"/>
          <w:spacing w:val="6"/>
          <w:sz w:val="24"/>
          <w:highlight w:val="none"/>
        </w:rPr>
        <w:t>本单位对上述声明的真实性负责。如有虚假，将依法承担相应责任。</w:t>
      </w:r>
    </w:p>
    <w:p w14:paraId="28EFFD92">
      <w:pPr>
        <w:spacing w:line="360" w:lineRule="auto"/>
        <w:ind w:firstLine="504" w:firstLineChars="200"/>
        <w:contextualSpacing/>
        <w:rPr>
          <w:rFonts w:ascii="宋体" w:hAnsi="宋体"/>
          <w:color w:val="000000"/>
          <w:spacing w:val="6"/>
          <w:sz w:val="24"/>
          <w:highlight w:val="none"/>
        </w:rPr>
      </w:pPr>
    </w:p>
    <w:p w14:paraId="6CE75825">
      <w:pPr>
        <w:spacing w:line="360" w:lineRule="auto"/>
        <w:ind w:firstLine="504" w:firstLineChars="200"/>
        <w:contextualSpacing/>
        <w:rPr>
          <w:rFonts w:ascii="宋体" w:hAnsi="宋体"/>
          <w:color w:val="000000"/>
          <w:spacing w:val="6"/>
          <w:sz w:val="24"/>
          <w:highlight w:val="none"/>
        </w:rPr>
      </w:pPr>
    </w:p>
    <w:p w14:paraId="333EF5D4">
      <w:pPr>
        <w:tabs>
          <w:tab w:val="left" w:pos="4860"/>
        </w:tabs>
        <w:spacing w:line="360" w:lineRule="auto"/>
        <w:ind w:right="1560" w:firstLine="504" w:firstLineChars="200"/>
        <w:contextualSpacing/>
        <w:jc w:val="center"/>
        <w:rPr>
          <w:rFonts w:ascii="宋体" w:hAnsi="宋体"/>
          <w:color w:val="000000"/>
          <w:spacing w:val="6"/>
          <w:sz w:val="24"/>
          <w:highlight w:val="none"/>
        </w:rPr>
      </w:pPr>
      <w:r>
        <w:rPr>
          <w:rFonts w:hint="eastAsia" w:ascii="宋体" w:hAnsi="宋体"/>
          <w:color w:val="000000"/>
          <w:spacing w:val="6"/>
          <w:sz w:val="24"/>
          <w:highlight w:val="none"/>
        </w:rPr>
        <w:t>单位名称（盖公章）：</w:t>
      </w:r>
    </w:p>
    <w:p w14:paraId="7F0785F0">
      <w:pPr>
        <w:tabs>
          <w:tab w:val="left" w:pos="4860"/>
        </w:tabs>
        <w:spacing w:line="360" w:lineRule="auto"/>
        <w:ind w:right="1560" w:firstLine="504" w:firstLineChars="200"/>
        <w:contextualSpacing/>
        <w:jc w:val="center"/>
        <w:rPr>
          <w:rFonts w:ascii="宋体" w:hAnsi="宋体"/>
          <w:color w:val="000000"/>
          <w:spacing w:val="6"/>
          <w:sz w:val="24"/>
          <w:highlight w:val="none"/>
        </w:rPr>
      </w:pPr>
      <w:r>
        <w:rPr>
          <w:rFonts w:hint="eastAsia" w:ascii="宋体" w:hAnsi="宋体"/>
          <w:color w:val="000000"/>
          <w:spacing w:val="6"/>
          <w:sz w:val="24"/>
          <w:highlight w:val="none"/>
        </w:rPr>
        <w:t>日  期：</w:t>
      </w:r>
    </w:p>
    <w:p w14:paraId="205DC871">
      <w:pPr>
        <w:spacing w:line="360" w:lineRule="auto"/>
        <w:contextualSpacing/>
        <w:rPr>
          <w:rFonts w:ascii="宋体" w:hAnsi="宋体"/>
          <w:color w:val="000000"/>
          <w:sz w:val="24"/>
          <w:highlight w:val="none"/>
        </w:rPr>
      </w:pPr>
    </w:p>
    <w:p w14:paraId="5858C5C9">
      <w:pPr>
        <w:spacing w:line="360" w:lineRule="auto"/>
        <w:contextualSpacing/>
        <w:rPr>
          <w:rFonts w:hint="eastAsia" w:ascii="宋体" w:hAnsi="宋体"/>
          <w:color w:val="000000"/>
          <w:sz w:val="24"/>
          <w:highlight w:val="none"/>
        </w:rPr>
      </w:pPr>
    </w:p>
    <w:p w14:paraId="4CF289BC">
      <w:pPr>
        <w:spacing w:line="360" w:lineRule="auto"/>
        <w:contextualSpacing/>
        <w:rPr>
          <w:rFonts w:ascii="宋体" w:hAnsi="宋体"/>
          <w:color w:val="000000"/>
          <w:sz w:val="24"/>
          <w:highlight w:val="none"/>
        </w:rPr>
      </w:pPr>
    </w:p>
    <w:p w14:paraId="38E0B3CD">
      <w:pPr>
        <w:spacing w:line="360" w:lineRule="auto"/>
        <w:contextualSpacing/>
        <w:rPr>
          <w:rFonts w:ascii="宋体" w:hAnsi="宋体"/>
          <w:color w:val="000000"/>
          <w:sz w:val="24"/>
          <w:highlight w:val="none"/>
        </w:rPr>
      </w:pPr>
      <w:r>
        <w:rPr>
          <w:rFonts w:hint="eastAsia" w:ascii="宋体" w:hAnsi="宋体"/>
          <w:color w:val="000000"/>
          <w:sz w:val="24"/>
          <w:highlight w:val="none"/>
        </w:rPr>
        <w:t>注：请根据自己的真实情况出具《残疾人福利性单位声明函》。依法享受中小企业优惠政策的，采购人或者采购代理机构在公告中标结果时，同时公告其《残疾人福利性单位声明函》，接受社会监督。</w:t>
      </w:r>
    </w:p>
    <w:p w14:paraId="3340E6DD"/>
    <w:p w14:paraId="5D607272">
      <w:pPr>
        <w:wordWrap w:val="0"/>
        <w:spacing w:before="156" w:beforeLines="50" w:after="50" w:line="320" w:lineRule="exact"/>
        <w:ind w:right="482" w:firstLine="210" w:firstLineChars="100"/>
        <w:contextualSpacing/>
        <w:jc w:val="center"/>
        <w:rPr>
          <w:rFonts w:hint="eastAsia" w:ascii="宋体" w:hAnsi="宋体" w:eastAsia="宋体" w:cs="Calibri"/>
          <w:color w:val="000000"/>
          <w:spacing w:val="0"/>
          <w:szCs w:val="21"/>
          <w:highlight w:val="none"/>
        </w:rPr>
      </w:pPr>
      <w:bookmarkStart w:id="25" w:name="_GoBack"/>
      <w:bookmarkEnd w:id="25"/>
    </w:p>
    <w:p w14:paraId="76F6391E">
      <w:pPr>
        <w:wordWrap w:val="0"/>
        <w:spacing w:before="156" w:beforeLines="50" w:after="50" w:line="320" w:lineRule="exact"/>
        <w:ind w:right="482" w:firstLine="210" w:firstLineChars="100"/>
        <w:contextualSpacing/>
        <w:jc w:val="center"/>
        <w:rPr>
          <w:rFonts w:hint="eastAsia" w:ascii="宋体" w:hAnsi="宋体" w:eastAsia="宋体" w:cs="Calibri"/>
          <w:color w:val="000000"/>
          <w:spacing w:val="0"/>
          <w:szCs w:val="21"/>
          <w:highlight w:val="none"/>
        </w:rPr>
      </w:pPr>
    </w:p>
    <w:sectPr>
      <w:footerReference r:id="rId6"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roman"/>
    <w:pitch w:val="default"/>
    <w:sig w:usb0="00000000" w:usb1="00000000" w:usb2="0000003F" w:usb3="00000000" w:csb0="603F01FF" w:csb1="FFFF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A44BEE">
    <w:pPr>
      <w:pStyle w:val="10"/>
    </w:pPr>
    <w:r>
      <w:rPr>
        <w:sz w:val="18"/>
      </w:rPr>
      <mc:AlternateContent>
        <mc:Choice Requires="wps">
          <w:drawing>
            <wp:anchor distT="0" distB="0" distL="114300" distR="114300" simplePos="0" relativeHeight="251661312" behindDoc="0" locked="0" layoutInCell="1" allowOverlap="1">
              <wp:simplePos x="0" y="0"/>
              <wp:positionH relativeFrom="margin">
                <wp:posOffset>0</wp:posOffset>
              </wp:positionH>
              <wp:positionV relativeFrom="paragraph">
                <wp:posOffset>-256540</wp:posOffset>
              </wp:positionV>
              <wp:extent cx="556895" cy="417830"/>
              <wp:effectExtent l="0" t="0" r="0" b="0"/>
              <wp:wrapNone/>
              <wp:docPr id="4" name="文本框 4"/>
              <wp:cNvGraphicFramePr/>
              <a:graphic xmlns:a="http://schemas.openxmlformats.org/drawingml/2006/main">
                <a:graphicData uri="http://schemas.microsoft.com/office/word/2010/wordprocessingShape">
                  <wps:wsp>
                    <wps:cNvSpPr txBox="1"/>
                    <wps:spPr>
                      <a:xfrm>
                        <a:off x="0" y="0"/>
                        <a:ext cx="556895" cy="4178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D27AAB">
                          <w:pPr>
                            <w:pStyle w:val="10"/>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0pt;margin-top:-20.2pt;height:32.9pt;width:43.85pt;mso-position-horizontal-relative:margin;z-index:251661312;mso-width-relative:page;mso-height-relative:page;" filled="f" stroked="f" coordsize="21600,21600" o:gfxdata="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CnUj+G1gAAAAYBAAAPAAAAAAAAAAEAIAAAACIAAABkcnMvZG93bnJl&#10;di54bWxQSwECFAAUAAAACACHTuJAOLVc2DgCAABhBAAADgAAAAAAAAABACAAAAAlAQAAZHJzL2Uy&#10;b0RvYy54bWxQSwUGAAAAAAYABgBZAQAAzwUAAAAA&#10;">
              <v:fill on="f" focussize="0,0"/>
              <v:stroke on="f" weight="0.5pt"/>
              <v:imagedata o:title=""/>
              <o:lock v:ext="edit" aspectratio="f"/>
              <v:textbox inset="0mm,0mm,0mm,0mm">
                <w:txbxContent>
                  <w:p w14:paraId="46D27AAB">
                    <w:pPr>
                      <w:pStyle w:val="10"/>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61D7C2">
    <w:pPr>
      <w:spacing w:line="176" w:lineRule="auto"/>
      <w:ind w:left="4426"/>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-95250</wp:posOffset>
              </wp:positionV>
              <wp:extent cx="546735" cy="256540"/>
              <wp:effectExtent l="0" t="0" r="0" b="0"/>
              <wp:wrapNone/>
              <wp:docPr id="3" name="文本框 3"/>
              <wp:cNvGraphicFramePr/>
              <a:graphic xmlns:a="http://schemas.openxmlformats.org/drawingml/2006/main">
                <a:graphicData uri="http://schemas.microsoft.com/office/word/2010/wordprocessingShape">
                  <wps:wsp>
                    <wps:cNvSpPr txBox="1"/>
                    <wps:spPr>
                      <a:xfrm>
                        <a:off x="0" y="0"/>
                        <a:ext cx="546735" cy="2565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71A519">
                          <w:pPr>
                            <w:pStyle w:val="10"/>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3</w:t>
                          </w:r>
                          <w:r>
                            <w:rPr>
                              <w:sz w:val="28"/>
                              <w:szCs w:val="28"/>
                            </w:rPr>
                            <w:fldChar w:fldCharType="end"/>
                          </w:r>
                          <w:r>
                            <w:rPr>
                              <w:sz w:val="28"/>
                              <w:szCs w:val="28"/>
                            </w:rPr>
                            <w:t xml:space="preserve"> —</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7.5pt;height:20.2pt;width:43.05pt;mso-position-horizontal:outside;mso-position-horizontal-relative:margin;z-index:251660288;mso-width-relative:page;mso-height-relative:page;" filled="f" stroked="f" coordsize="21600,21600" o:gfxdata="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fWzK8NUAAAAGAQAADwAAAAAAAAABACAAAAAiAAAAZHJzL2Rvd25yZXYu&#10;eG1sUEsBAhQAFAAAAAgAh07iQKxGQxE3AgAAYQQAAA4AAAAAAAAAAQAgAAAAJAEAAGRycy9lMm9E&#10;b2MueG1sUEsFBgAAAAAGAAYAWQEAAM0FAAAAAA==&#10;">
              <v:fill on="f" focussize="0,0"/>
              <v:stroke on="f" weight="0.5pt"/>
              <v:imagedata o:title=""/>
              <o:lock v:ext="edit" aspectratio="f"/>
              <v:textbox inset="0mm,0mm,0mm,0mm">
                <w:txbxContent>
                  <w:p w14:paraId="2371A519">
                    <w:pPr>
                      <w:pStyle w:val="10"/>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3</w:t>
                    </w:r>
                    <w:r>
                      <w:rPr>
                        <w:sz w:val="28"/>
                        <w:szCs w:val="28"/>
                      </w:rPr>
                      <w:fldChar w:fldCharType="end"/>
                    </w:r>
                    <w:r>
                      <w:rPr>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99E6BA">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748030" cy="287655"/>
              <wp:effectExtent l="0" t="0" r="0" b="0"/>
              <wp:wrapNone/>
              <wp:docPr id="1" name="文本框 1"/>
              <wp:cNvGraphicFramePr/>
              <a:graphic xmlns:a="http://schemas.openxmlformats.org/drawingml/2006/main">
                <a:graphicData uri="http://schemas.microsoft.com/office/word/2010/wordprocessingShape">
                  <wps:wsp>
                    <wps:cNvSpPr txBox="1"/>
                    <wps:spPr>
                      <a:xfrm>
                        <a:off x="0" y="0"/>
                        <a:ext cx="748030" cy="2876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B424B8">
                          <w:pPr>
                            <w:pStyle w:val="10"/>
                            <w:rPr>
                              <w:rFonts w:hint="eastAsia" w:eastAsiaTheme="minorEastAsia"/>
                              <w:sz w:val="24"/>
                              <w:szCs w:val="24"/>
                              <w:lang w:eastAsia="zh-CN"/>
                            </w:rPr>
                          </w:pPr>
                          <w:r>
                            <w:rPr>
                              <w:rFonts w:hint="eastAsia"/>
                              <w:sz w:val="24"/>
                              <w:szCs w:val="24"/>
                              <w:lang w:eastAsia="zh-CN"/>
                            </w:rPr>
                            <w:t xml:space="preserve">— </w:t>
                          </w:r>
                          <w:r>
                            <w:rPr>
                              <w:rFonts w:hint="eastAsia"/>
                              <w:sz w:val="24"/>
                              <w:szCs w:val="24"/>
                              <w:lang w:eastAsia="zh-CN"/>
                            </w:rPr>
                            <w:fldChar w:fldCharType="begin"/>
                          </w:r>
                          <w:r>
                            <w:rPr>
                              <w:rFonts w:hint="eastAsia"/>
                              <w:sz w:val="24"/>
                              <w:szCs w:val="24"/>
                              <w:lang w:eastAsia="zh-CN"/>
                            </w:rPr>
                            <w:instrText xml:space="preserve"> PAGE  \* MERGEFORMAT </w:instrText>
                          </w:r>
                          <w:r>
                            <w:rPr>
                              <w:rFonts w:hint="eastAsia"/>
                              <w:sz w:val="24"/>
                              <w:szCs w:val="24"/>
                              <w:lang w:eastAsia="zh-CN"/>
                            </w:rPr>
                            <w:fldChar w:fldCharType="separate"/>
                          </w:r>
                          <w:r>
                            <w:rPr>
                              <w:rFonts w:hint="eastAsia"/>
                              <w:sz w:val="24"/>
                              <w:szCs w:val="24"/>
                              <w:lang w:eastAsia="zh-CN"/>
                            </w:rPr>
                            <w:t>5</w:t>
                          </w:r>
                          <w:r>
                            <w:rPr>
                              <w:rFonts w:hint="eastAsia"/>
                              <w:sz w:val="24"/>
                              <w:szCs w:val="24"/>
                              <w:lang w:eastAsia="zh-CN"/>
                            </w:rPr>
                            <w:fldChar w:fldCharType="end"/>
                          </w:r>
                          <w:r>
                            <w:rPr>
                              <w:rFonts w:hint="eastAsia"/>
                              <w:sz w:val="24"/>
                              <w:szCs w:val="24"/>
                              <w:lang w:eastAsia="zh-CN"/>
                            </w:rPr>
                            <w:t xml:space="preserve"> —</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0pt;height:22.65pt;width:58.9pt;mso-position-horizontal:outside;mso-position-horizontal-relative:margin;z-index:251659264;mso-width-relative:page;mso-height-relative:page;" filled="f" stroked="f" coordsize="21600,21600" o:gfxdata="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BNbAZl0wAAAAQBAAAPAAAAAAAAAAEAIAAAACIAAABkcnMvZG93bnJldi54&#10;bWxQSwECFAAUAAAACACHTuJA2vr/djgCAABhBAAADgAAAAAAAAABACAAAAAiAQAAZHJzL2Uyb0Rv&#10;Yy54bWxQSwUGAAAAAAYABgBZAQAAzAUAAAAA&#10;">
              <v:fill on="f" focussize="0,0"/>
              <v:stroke on="f" weight="0.5pt"/>
              <v:imagedata o:title=""/>
              <o:lock v:ext="edit" aspectratio="f"/>
              <v:textbox inset="0mm,0mm,0mm,0mm">
                <w:txbxContent>
                  <w:p w14:paraId="1AB424B8">
                    <w:pPr>
                      <w:pStyle w:val="10"/>
                      <w:rPr>
                        <w:rFonts w:hint="eastAsia" w:eastAsiaTheme="minorEastAsia"/>
                        <w:sz w:val="24"/>
                        <w:szCs w:val="24"/>
                        <w:lang w:eastAsia="zh-CN"/>
                      </w:rPr>
                    </w:pPr>
                    <w:r>
                      <w:rPr>
                        <w:rFonts w:hint="eastAsia"/>
                        <w:sz w:val="24"/>
                        <w:szCs w:val="24"/>
                        <w:lang w:eastAsia="zh-CN"/>
                      </w:rPr>
                      <w:t xml:space="preserve">— </w:t>
                    </w:r>
                    <w:r>
                      <w:rPr>
                        <w:rFonts w:hint="eastAsia"/>
                        <w:sz w:val="24"/>
                        <w:szCs w:val="24"/>
                        <w:lang w:eastAsia="zh-CN"/>
                      </w:rPr>
                      <w:fldChar w:fldCharType="begin"/>
                    </w:r>
                    <w:r>
                      <w:rPr>
                        <w:rFonts w:hint="eastAsia"/>
                        <w:sz w:val="24"/>
                        <w:szCs w:val="24"/>
                        <w:lang w:eastAsia="zh-CN"/>
                      </w:rPr>
                      <w:instrText xml:space="preserve"> PAGE  \* MERGEFORMAT </w:instrText>
                    </w:r>
                    <w:r>
                      <w:rPr>
                        <w:rFonts w:hint="eastAsia"/>
                        <w:sz w:val="24"/>
                        <w:szCs w:val="24"/>
                        <w:lang w:eastAsia="zh-CN"/>
                      </w:rPr>
                      <w:fldChar w:fldCharType="separate"/>
                    </w:r>
                    <w:r>
                      <w:rPr>
                        <w:rFonts w:hint="eastAsia"/>
                        <w:sz w:val="24"/>
                        <w:szCs w:val="24"/>
                        <w:lang w:eastAsia="zh-CN"/>
                      </w:rPr>
                      <w:t>5</w:t>
                    </w:r>
                    <w:r>
                      <w:rPr>
                        <w:rFonts w:hint="eastAsia"/>
                        <w:sz w:val="24"/>
                        <w:szCs w:val="24"/>
                        <w:lang w:eastAsia="zh-CN"/>
                      </w:rPr>
                      <w:fldChar w:fldCharType="end"/>
                    </w:r>
                    <w:r>
                      <w:rPr>
                        <w:rFonts w:hint="eastAsia"/>
                        <w:sz w:val="24"/>
                        <w:szCs w:val="24"/>
                        <w:lang w:eastAsia="zh-CN"/>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C5C077">
    <w:pPr>
      <w:spacing w:before="15" w:line="219" w:lineRule="auto"/>
      <w:ind w:left="7"/>
      <w:rPr>
        <w:rFonts w:ascii="宋体" w:hAnsi="宋体" w:eastAsia="宋体" w:cs="宋体"/>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4221F95"/>
    <w:multiLevelType w:val="singleLevel"/>
    <w:tmpl w:val="E4221F95"/>
    <w:lvl w:ilvl="0" w:tentative="0">
      <w:start w:val="1"/>
      <w:numFmt w:val="chineseCounting"/>
      <w:suff w:val="nothing"/>
      <w:lvlText w:val="（%1）"/>
      <w:lvlJc w:val="left"/>
      <w:rPr>
        <w:rFonts w:hint="eastAsia"/>
      </w:rPr>
    </w:lvl>
  </w:abstractNum>
  <w:abstractNum w:abstractNumId="1">
    <w:nsid w:val="2A2213E9"/>
    <w:multiLevelType w:val="multilevel"/>
    <w:tmpl w:val="2A2213E9"/>
    <w:lvl w:ilvl="0" w:tentative="0">
      <w:start w:val="1"/>
      <w:numFmt w:val="decimal"/>
      <w:lvlText w:val="%1."/>
      <w:lvlJc w:val="left"/>
      <w:pPr>
        <w:ind w:left="425" w:hanging="425"/>
      </w:pPr>
      <w:rPr>
        <w:rFonts w:hint="eastAsia"/>
      </w:rPr>
    </w:lvl>
    <w:lvl w:ilvl="1" w:tentative="0">
      <w:start w:val="1"/>
      <w:numFmt w:val="decimalZero"/>
      <w:lvlText w:val="%1.%2"/>
      <w:lvlJc w:val="left"/>
      <w:pPr>
        <w:tabs>
          <w:tab w:val="left" w:pos="992"/>
        </w:tabs>
        <w:ind w:left="992" w:hanging="567"/>
      </w:pPr>
      <w:rPr>
        <w:rFonts w:hint="eastAsia"/>
        <w:b w:val="0"/>
      </w:rPr>
    </w:lvl>
    <w:lvl w:ilvl="2" w:tentative="0">
      <w:start w:val="1"/>
      <w:numFmt w:val="decimal"/>
      <w:pStyle w:val="5"/>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
    <w:nsid w:val="55044965"/>
    <w:multiLevelType w:val="multilevel"/>
    <w:tmpl w:val="55044965"/>
    <w:lvl w:ilvl="0" w:tentative="0">
      <w:start w:val="1"/>
      <w:numFmt w:val="decimal"/>
      <w:pStyle w:val="3"/>
      <w:lvlText w:val="%1"/>
      <w:lvlJc w:val="left"/>
      <w:pPr>
        <w:ind w:left="0" w:firstLine="0"/>
      </w:pPr>
      <w:rPr>
        <w:rFonts w:hint="eastAsia"/>
      </w:rPr>
    </w:lvl>
    <w:lvl w:ilvl="1" w:tentative="0">
      <w:start w:val="1"/>
      <w:numFmt w:val="decimalZero"/>
      <w:suff w:val="space"/>
      <w:lvlText w:val="%1.%2  "/>
      <w:lvlJc w:val="left"/>
      <w:pPr>
        <w:ind w:left="4962" w:firstLine="0"/>
      </w:pPr>
      <w:rPr>
        <w:rFonts w:hint="eastAsia"/>
        <w:color w:val="1D1B11"/>
      </w:rPr>
    </w:lvl>
    <w:lvl w:ilvl="2" w:tentative="0">
      <w:start w:val="1"/>
      <w:numFmt w:val="decimal"/>
      <w:lvlText w:val="%1.%2.%3"/>
      <w:lvlJc w:val="left"/>
      <w:pPr>
        <w:ind w:left="0" w:firstLine="0"/>
      </w:pPr>
      <w:rPr>
        <w:rFonts w:hint="eastAsia"/>
        <w:color w:val="1D1B11"/>
      </w:rPr>
    </w:lvl>
    <w:lvl w:ilvl="3" w:tentative="0">
      <w:start w:val="1"/>
      <w:numFmt w:val="decimal"/>
      <w:lvlText w:val="%1.%2.%3.%4"/>
      <w:lvlJc w:val="left"/>
      <w:pPr>
        <w:ind w:left="0" w:firstLine="0"/>
      </w:pPr>
      <w:rPr>
        <w:rFonts w:hint="eastAsia"/>
        <w:color w:val="1D1B11"/>
      </w:rPr>
    </w:lvl>
    <w:lvl w:ilvl="4" w:tentative="0">
      <w:start w:val="1"/>
      <w:numFmt w:val="decimal"/>
      <w:lvlText w:val="%1.%2.%3.%4.%5"/>
      <w:lvlJc w:val="left"/>
      <w:pPr>
        <w:ind w:left="0" w:firstLine="0"/>
      </w:pPr>
      <w:rPr>
        <w:rFonts w:hint="eastAsia"/>
        <w:color w:val="1D1B11"/>
      </w:rPr>
    </w:lvl>
    <w:lvl w:ilvl="5" w:tentative="0">
      <w:start w:val="1"/>
      <w:numFmt w:val="decimal"/>
      <w:lvlText w:val="%1.%2.%3.%4.%5.%6"/>
      <w:lvlJc w:val="left"/>
      <w:pPr>
        <w:ind w:left="0" w:firstLine="0"/>
      </w:pPr>
      <w:rPr>
        <w:rFonts w:hint="eastAsia"/>
        <w:color w:val="1D1B11"/>
      </w:rPr>
    </w:lvl>
    <w:lvl w:ilvl="6" w:tentative="0">
      <w:start w:val="1"/>
      <w:numFmt w:val="decimal"/>
      <w:lvlText w:val="%1.%2.%3.%4.%5.%6.%7"/>
      <w:lvlJc w:val="left"/>
      <w:pPr>
        <w:ind w:left="0" w:firstLine="0"/>
      </w:pPr>
      <w:rPr>
        <w:rFonts w:hint="eastAsia"/>
        <w:color w:val="1D1B11"/>
      </w:rPr>
    </w:lvl>
    <w:lvl w:ilvl="7" w:tentative="0">
      <w:start w:val="1"/>
      <w:numFmt w:val="decimal"/>
      <w:lvlText w:val="%1.%2.%3.%4.%5.%6.%7.%8"/>
      <w:lvlJc w:val="left"/>
      <w:pPr>
        <w:ind w:left="0" w:firstLine="0"/>
      </w:pPr>
      <w:rPr>
        <w:rFonts w:hint="eastAsia"/>
        <w:color w:val="1D1B11"/>
      </w:rPr>
    </w:lvl>
    <w:lvl w:ilvl="8" w:tentative="0">
      <w:start w:val="1"/>
      <w:numFmt w:val="decimal"/>
      <w:lvlText w:val="%1.%2.%3.%4.%5.%6.%7.%8.%9"/>
      <w:lvlJc w:val="left"/>
      <w:pPr>
        <w:ind w:left="0" w:firstLine="0"/>
      </w:pPr>
      <w:rPr>
        <w:rFonts w:hint="eastAsia"/>
        <w:color w:val="1D1B11"/>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U1YzFiYTBmYzhkZTkxNjhiZTcwNjI2MTFkZjEwMzEifQ=="/>
  </w:docVars>
  <w:rsids>
    <w:rsidRoot w:val="004970E7"/>
    <w:rsid w:val="0000112F"/>
    <w:rsid w:val="0000529A"/>
    <w:rsid w:val="00034A2D"/>
    <w:rsid w:val="00035E13"/>
    <w:rsid w:val="00040FB8"/>
    <w:rsid w:val="00057A98"/>
    <w:rsid w:val="00095A9E"/>
    <w:rsid w:val="000C7845"/>
    <w:rsid w:val="000E7D02"/>
    <w:rsid w:val="000F1407"/>
    <w:rsid w:val="000F1777"/>
    <w:rsid w:val="00114539"/>
    <w:rsid w:val="00121AC4"/>
    <w:rsid w:val="001407E6"/>
    <w:rsid w:val="0017444B"/>
    <w:rsid w:val="001947FD"/>
    <w:rsid w:val="001C2CC7"/>
    <w:rsid w:val="001C6C2E"/>
    <w:rsid w:val="001E3760"/>
    <w:rsid w:val="00211BC0"/>
    <w:rsid w:val="00221713"/>
    <w:rsid w:val="0029431F"/>
    <w:rsid w:val="002943A1"/>
    <w:rsid w:val="002A506F"/>
    <w:rsid w:val="002A654A"/>
    <w:rsid w:val="002B4E43"/>
    <w:rsid w:val="002C116F"/>
    <w:rsid w:val="002D2574"/>
    <w:rsid w:val="002E5099"/>
    <w:rsid w:val="003059E8"/>
    <w:rsid w:val="00327155"/>
    <w:rsid w:val="00336A70"/>
    <w:rsid w:val="00342228"/>
    <w:rsid w:val="00345625"/>
    <w:rsid w:val="0037196F"/>
    <w:rsid w:val="00371F42"/>
    <w:rsid w:val="00387E5B"/>
    <w:rsid w:val="00394748"/>
    <w:rsid w:val="00395120"/>
    <w:rsid w:val="003A5090"/>
    <w:rsid w:val="003A5B09"/>
    <w:rsid w:val="003E6D85"/>
    <w:rsid w:val="003F179C"/>
    <w:rsid w:val="00420458"/>
    <w:rsid w:val="004261FD"/>
    <w:rsid w:val="0043312E"/>
    <w:rsid w:val="00437B08"/>
    <w:rsid w:val="00475ACF"/>
    <w:rsid w:val="00482B18"/>
    <w:rsid w:val="0049122E"/>
    <w:rsid w:val="004970E7"/>
    <w:rsid w:val="004B36A3"/>
    <w:rsid w:val="004B5BED"/>
    <w:rsid w:val="004B7907"/>
    <w:rsid w:val="004D1A32"/>
    <w:rsid w:val="004E4867"/>
    <w:rsid w:val="00522BAE"/>
    <w:rsid w:val="00524436"/>
    <w:rsid w:val="005467AF"/>
    <w:rsid w:val="0055706B"/>
    <w:rsid w:val="005904DC"/>
    <w:rsid w:val="00590FB2"/>
    <w:rsid w:val="005A3E00"/>
    <w:rsid w:val="005B5BDB"/>
    <w:rsid w:val="005E5076"/>
    <w:rsid w:val="006208AC"/>
    <w:rsid w:val="0064134D"/>
    <w:rsid w:val="00652A2F"/>
    <w:rsid w:val="00670DDD"/>
    <w:rsid w:val="00677924"/>
    <w:rsid w:val="006C1533"/>
    <w:rsid w:val="006D6959"/>
    <w:rsid w:val="006F31FF"/>
    <w:rsid w:val="00701B9C"/>
    <w:rsid w:val="0070309E"/>
    <w:rsid w:val="00725A52"/>
    <w:rsid w:val="00732FF0"/>
    <w:rsid w:val="00746451"/>
    <w:rsid w:val="00764A4F"/>
    <w:rsid w:val="00771229"/>
    <w:rsid w:val="00782399"/>
    <w:rsid w:val="00783109"/>
    <w:rsid w:val="00795F07"/>
    <w:rsid w:val="007A3B2E"/>
    <w:rsid w:val="007B02BA"/>
    <w:rsid w:val="007B1D4B"/>
    <w:rsid w:val="007C0ABE"/>
    <w:rsid w:val="007C41F6"/>
    <w:rsid w:val="007C7A57"/>
    <w:rsid w:val="00804931"/>
    <w:rsid w:val="00851441"/>
    <w:rsid w:val="00866E90"/>
    <w:rsid w:val="00876610"/>
    <w:rsid w:val="008B0597"/>
    <w:rsid w:val="008B759C"/>
    <w:rsid w:val="008D1A95"/>
    <w:rsid w:val="008F2FB5"/>
    <w:rsid w:val="009021D5"/>
    <w:rsid w:val="009123EC"/>
    <w:rsid w:val="00914286"/>
    <w:rsid w:val="009149DA"/>
    <w:rsid w:val="00926E03"/>
    <w:rsid w:val="0093175C"/>
    <w:rsid w:val="009535DF"/>
    <w:rsid w:val="009A28A4"/>
    <w:rsid w:val="009B1BE3"/>
    <w:rsid w:val="009B74A4"/>
    <w:rsid w:val="00A1363E"/>
    <w:rsid w:val="00A26BC4"/>
    <w:rsid w:val="00A31622"/>
    <w:rsid w:val="00A44221"/>
    <w:rsid w:val="00A53207"/>
    <w:rsid w:val="00A554F0"/>
    <w:rsid w:val="00A6578C"/>
    <w:rsid w:val="00A70F25"/>
    <w:rsid w:val="00A71DF9"/>
    <w:rsid w:val="00A74200"/>
    <w:rsid w:val="00A7493B"/>
    <w:rsid w:val="00A94F5A"/>
    <w:rsid w:val="00AC5952"/>
    <w:rsid w:val="00AD2115"/>
    <w:rsid w:val="00B112EA"/>
    <w:rsid w:val="00B207CB"/>
    <w:rsid w:val="00B66A6A"/>
    <w:rsid w:val="00B747D1"/>
    <w:rsid w:val="00B80DE8"/>
    <w:rsid w:val="00BA72C3"/>
    <w:rsid w:val="00BA798B"/>
    <w:rsid w:val="00BD54B4"/>
    <w:rsid w:val="00BE6561"/>
    <w:rsid w:val="00BF0177"/>
    <w:rsid w:val="00C02C01"/>
    <w:rsid w:val="00C21E58"/>
    <w:rsid w:val="00C36592"/>
    <w:rsid w:val="00C71862"/>
    <w:rsid w:val="00C7251A"/>
    <w:rsid w:val="00C87E3C"/>
    <w:rsid w:val="00CB3325"/>
    <w:rsid w:val="00CC28C7"/>
    <w:rsid w:val="00CE36F2"/>
    <w:rsid w:val="00D039F9"/>
    <w:rsid w:val="00D068D6"/>
    <w:rsid w:val="00D346A0"/>
    <w:rsid w:val="00D505E4"/>
    <w:rsid w:val="00D63FF1"/>
    <w:rsid w:val="00D84C7E"/>
    <w:rsid w:val="00DC2664"/>
    <w:rsid w:val="00DE69C9"/>
    <w:rsid w:val="00E079CD"/>
    <w:rsid w:val="00E26621"/>
    <w:rsid w:val="00E50E0A"/>
    <w:rsid w:val="00E526D6"/>
    <w:rsid w:val="00E61634"/>
    <w:rsid w:val="00E63D8B"/>
    <w:rsid w:val="00E832A8"/>
    <w:rsid w:val="00E91FB3"/>
    <w:rsid w:val="00EB2789"/>
    <w:rsid w:val="00EB6E6F"/>
    <w:rsid w:val="00EE1BC2"/>
    <w:rsid w:val="00F47CB8"/>
    <w:rsid w:val="00F50F2C"/>
    <w:rsid w:val="00F544ED"/>
    <w:rsid w:val="00F55F69"/>
    <w:rsid w:val="00F67C17"/>
    <w:rsid w:val="00F806B4"/>
    <w:rsid w:val="00F8364B"/>
    <w:rsid w:val="00F94595"/>
    <w:rsid w:val="00FA0D28"/>
    <w:rsid w:val="00FB3B21"/>
    <w:rsid w:val="00FC5F27"/>
    <w:rsid w:val="00FE3298"/>
    <w:rsid w:val="023E2051"/>
    <w:rsid w:val="02AA496A"/>
    <w:rsid w:val="02D641D0"/>
    <w:rsid w:val="035473D0"/>
    <w:rsid w:val="0486237A"/>
    <w:rsid w:val="053927FD"/>
    <w:rsid w:val="05556F12"/>
    <w:rsid w:val="05FA6922"/>
    <w:rsid w:val="060914B4"/>
    <w:rsid w:val="061872FF"/>
    <w:rsid w:val="07082F12"/>
    <w:rsid w:val="072823B2"/>
    <w:rsid w:val="07B45BA6"/>
    <w:rsid w:val="0A6071C9"/>
    <w:rsid w:val="0B972788"/>
    <w:rsid w:val="0D7F02AE"/>
    <w:rsid w:val="0DEF17D8"/>
    <w:rsid w:val="0E04767E"/>
    <w:rsid w:val="0E0D6E14"/>
    <w:rsid w:val="0F21032D"/>
    <w:rsid w:val="0FAD5816"/>
    <w:rsid w:val="100B70C3"/>
    <w:rsid w:val="11214C7B"/>
    <w:rsid w:val="11B83D8F"/>
    <w:rsid w:val="12143431"/>
    <w:rsid w:val="14677831"/>
    <w:rsid w:val="15AD5603"/>
    <w:rsid w:val="15DB44F0"/>
    <w:rsid w:val="15F14846"/>
    <w:rsid w:val="16070E41"/>
    <w:rsid w:val="163A2FC4"/>
    <w:rsid w:val="176727F3"/>
    <w:rsid w:val="185A269E"/>
    <w:rsid w:val="19351DDF"/>
    <w:rsid w:val="19BD661E"/>
    <w:rsid w:val="1A632FBA"/>
    <w:rsid w:val="1B445343"/>
    <w:rsid w:val="1B487F31"/>
    <w:rsid w:val="1B4D78ED"/>
    <w:rsid w:val="1C314DAC"/>
    <w:rsid w:val="1D1D0F4A"/>
    <w:rsid w:val="1D5A219E"/>
    <w:rsid w:val="1DFB75BA"/>
    <w:rsid w:val="1E2849B3"/>
    <w:rsid w:val="1F242A63"/>
    <w:rsid w:val="1F3802BD"/>
    <w:rsid w:val="1F760EE9"/>
    <w:rsid w:val="1F8B7EAC"/>
    <w:rsid w:val="1FD9614E"/>
    <w:rsid w:val="20191E9C"/>
    <w:rsid w:val="20BD6CCC"/>
    <w:rsid w:val="20F1271B"/>
    <w:rsid w:val="21142AC0"/>
    <w:rsid w:val="21524B23"/>
    <w:rsid w:val="21B87493"/>
    <w:rsid w:val="21C83E17"/>
    <w:rsid w:val="224A5EB2"/>
    <w:rsid w:val="22B94895"/>
    <w:rsid w:val="230C6132"/>
    <w:rsid w:val="233A4C27"/>
    <w:rsid w:val="243A64FD"/>
    <w:rsid w:val="246D27B7"/>
    <w:rsid w:val="24AE25E4"/>
    <w:rsid w:val="25736662"/>
    <w:rsid w:val="25C10491"/>
    <w:rsid w:val="267D2BB8"/>
    <w:rsid w:val="26EC1C91"/>
    <w:rsid w:val="27605B00"/>
    <w:rsid w:val="276205CD"/>
    <w:rsid w:val="2868600E"/>
    <w:rsid w:val="29105A83"/>
    <w:rsid w:val="29A85DEF"/>
    <w:rsid w:val="2B397896"/>
    <w:rsid w:val="2C084B6D"/>
    <w:rsid w:val="2C316417"/>
    <w:rsid w:val="2D7D3672"/>
    <w:rsid w:val="2D8A6187"/>
    <w:rsid w:val="2DD70D3E"/>
    <w:rsid w:val="2F362E07"/>
    <w:rsid w:val="2F5469B2"/>
    <w:rsid w:val="2F60116C"/>
    <w:rsid w:val="303D69DF"/>
    <w:rsid w:val="305111DE"/>
    <w:rsid w:val="31264419"/>
    <w:rsid w:val="32E0684A"/>
    <w:rsid w:val="34062C95"/>
    <w:rsid w:val="34F50AA1"/>
    <w:rsid w:val="35C109BB"/>
    <w:rsid w:val="360F1920"/>
    <w:rsid w:val="36D70741"/>
    <w:rsid w:val="36DA66DB"/>
    <w:rsid w:val="36EF4890"/>
    <w:rsid w:val="37293DEE"/>
    <w:rsid w:val="37A61E10"/>
    <w:rsid w:val="37BE3928"/>
    <w:rsid w:val="37CD68B3"/>
    <w:rsid w:val="39026745"/>
    <w:rsid w:val="399D69A6"/>
    <w:rsid w:val="39C04025"/>
    <w:rsid w:val="39D0586A"/>
    <w:rsid w:val="3C9708C1"/>
    <w:rsid w:val="3CE5162C"/>
    <w:rsid w:val="3CF86B7C"/>
    <w:rsid w:val="3D7C5FD4"/>
    <w:rsid w:val="3E42660A"/>
    <w:rsid w:val="3E8F0CCE"/>
    <w:rsid w:val="3F482CA4"/>
    <w:rsid w:val="403F65A7"/>
    <w:rsid w:val="41C0323C"/>
    <w:rsid w:val="41D3175E"/>
    <w:rsid w:val="42553A71"/>
    <w:rsid w:val="428B12EA"/>
    <w:rsid w:val="430976F7"/>
    <w:rsid w:val="43811983"/>
    <w:rsid w:val="442E6468"/>
    <w:rsid w:val="44653A13"/>
    <w:rsid w:val="44A27E03"/>
    <w:rsid w:val="44F8763B"/>
    <w:rsid w:val="452E1696"/>
    <w:rsid w:val="45954635"/>
    <w:rsid w:val="45DB2F02"/>
    <w:rsid w:val="4657689B"/>
    <w:rsid w:val="46C0739C"/>
    <w:rsid w:val="46FA5CD4"/>
    <w:rsid w:val="472C415E"/>
    <w:rsid w:val="4799729B"/>
    <w:rsid w:val="47E91BE3"/>
    <w:rsid w:val="481F4713"/>
    <w:rsid w:val="484E107F"/>
    <w:rsid w:val="48F06CB3"/>
    <w:rsid w:val="49BB5BEF"/>
    <w:rsid w:val="49CB2882"/>
    <w:rsid w:val="49E7345C"/>
    <w:rsid w:val="4B58121B"/>
    <w:rsid w:val="4BF86B15"/>
    <w:rsid w:val="4C2061DD"/>
    <w:rsid w:val="4C83051A"/>
    <w:rsid w:val="4E0F02B7"/>
    <w:rsid w:val="4E791BD4"/>
    <w:rsid w:val="4F4D0846"/>
    <w:rsid w:val="4FD74E04"/>
    <w:rsid w:val="502D0EC8"/>
    <w:rsid w:val="519A7A4E"/>
    <w:rsid w:val="520420FD"/>
    <w:rsid w:val="52B60AAE"/>
    <w:rsid w:val="53690469"/>
    <w:rsid w:val="53B1758F"/>
    <w:rsid w:val="53FE114B"/>
    <w:rsid w:val="54460445"/>
    <w:rsid w:val="54AD1ED4"/>
    <w:rsid w:val="55C951EF"/>
    <w:rsid w:val="567A473C"/>
    <w:rsid w:val="56BA5428"/>
    <w:rsid w:val="57874CD5"/>
    <w:rsid w:val="58EB5DE6"/>
    <w:rsid w:val="59B64834"/>
    <w:rsid w:val="5AF26F96"/>
    <w:rsid w:val="5AF60C9A"/>
    <w:rsid w:val="5B4B2214"/>
    <w:rsid w:val="5C311AAF"/>
    <w:rsid w:val="5D1B64F0"/>
    <w:rsid w:val="5D72019D"/>
    <w:rsid w:val="5DB307B2"/>
    <w:rsid w:val="5DD9443E"/>
    <w:rsid w:val="5E9A1F4D"/>
    <w:rsid w:val="5EBA7B70"/>
    <w:rsid w:val="5EF87F60"/>
    <w:rsid w:val="5F3953EF"/>
    <w:rsid w:val="5F9B1ABB"/>
    <w:rsid w:val="5FE65617"/>
    <w:rsid w:val="6280132C"/>
    <w:rsid w:val="62C119AA"/>
    <w:rsid w:val="63543194"/>
    <w:rsid w:val="63FE53CC"/>
    <w:rsid w:val="649233E3"/>
    <w:rsid w:val="64BF359F"/>
    <w:rsid w:val="64E861BC"/>
    <w:rsid w:val="64F8164D"/>
    <w:rsid w:val="65A17C5D"/>
    <w:rsid w:val="65A90B76"/>
    <w:rsid w:val="66567619"/>
    <w:rsid w:val="66936F8C"/>
    <w:rsid w:val="67802B6C"/>
    <w:rsid w:val="678A67A9"/>
    <w:rsid w:val="688E2417"/>
    <w:rsid w:val="69A02BEE"/>
    <w:rsid w:val="6A877CAA"/>
    <w:rsid w:val="6B856D0D"/>
    <w:rsid w:val="6BFA3EFD"/>
    <w:rsid w:val="6C4B4758"/>
    <w:rsid w:val="6CB27A75"/>
    <w:rsid w:val="6D0312DB"/>
    <w:rsid w:val="6D5A388E"/>
    <w:rsid w:val="6DAB54D1"/>
    <w:rsid w:val="6DFB0400"/>
    <w:rsid w:val="6E731D44"/>
    <w:rsid w:val="70A32849"/>
    <w:rsid w:val="71045D6C"/>
    <w:rsid w:val="717E55E3"/>
    <w:rsid w:val="72274F26"/>
    <w:rsid w:val="73B85046"/>
    <w:rsid w:val="74DA269D"/>
    <w:rsid w:val="769136B0"/>
    <w:rsid w:val="77906B4F"/>
    <w:rsid w:val="779D6447"/>
    <w:rsid w:val="78D3337A"/>
    <w:rsid w:val="7A4155A5"/>
    <w:rsid w:val="7AF366E7"/>
    <w:rsid w:val="7B591255"/>
    <w:rsid w:val="7BA2164F"/>
    <w:rsid w:val="7BDC717B"/>
    <w:rsid w:val="7C3D2E64"/>
    <w:rsid w:val="7D0E37F9"/>
    <w:rsid w:val="7D2708CA"/>
    <w:rsid w:val="7D515947"/>
    <w:rsid w:val="7E0B5C18"/>
    <w:rsid w:val="7E843AFA"/>
    <w:rsid w:val="7F245442"/>
    <w:rsid w:val="7F2C7886"/>
    <w:rsid w:val="7FEA25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0"/>
    <w:pPr>
      <w:keepNext/>
      <w:numPr>
        <w:ilvl w:val="0"/>
        <w:numId w:val="1"/>
      </w:numPr>
      <w:snapToGrid w:val="0"/>
      <w:spacing w:before="120" w:beforeLines="50" w:line="360" w:lineRule="auto"/>
      <w:outlineLvl w:val="0"/>
    </w:pPr>
    <w:rPr>
      <w:rFonts w:ascii="微软雅黑" w:hAnsi="微软雅黑" w:eastAsia="微软雅黑" w:cs="Arial"/>
      <w:b/>
      <w:bCs/>
      <w:color w:val="181717" w:themeColor="background2" w:themeShade="1A"/>
      <w:sz w:val="24"/>
      <w:szCs w:val="24"/>
    </w:rPr>
  </w:style>
  <w:style w:type="paragraph" w:styleId="4">
    <w:name w:val="heading 2"/>
    <w:basedOn w:val="5"/>
    <w:next w:val="1"/>
    <w:link w:val="18"/>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qFormat/>
    <w:uiPriority w:val="0"/>
    <w:pPr>
      <w:numPr>
        <w:ilvl w:val="2"/>
        <w:numId w:val="2"/>
      </w:numPr>
      <w:snapToGrid w:val="0"/>
      <w:spacing w:line="360" w:lineRule="auto"/>
      <w:jc w:val="left"/>
      <w:outlineLvl w:val="2"/>
    </w:pPr>
    <w:rPr>
      <w:rFonts w:ascii="微软雅黑" w:hAnsi="微软雅黑" w:eastAsia="微软雅黑" w:cs="Arial"/>
    </w:rPr>
  </w:style>
  <w:style w:type="paragraph" w:styleId="6">
    <w:name w:val="heading 4"/>
    <w:basedOn w:val="1"/>
    <w:next w:val="1"/>
    <w:qFormat/>
    <w:uiPriority w:val="0"/>
    <w:pPr>
      <w:keepNext/>
      <w:jc w:val="center"/>
      <w:outlineLvl w:val="3"/>
    </w:pPr>
    <w:rPr>
      <w:rFonts w:ascii="Arial" w:hAnsi="Arial" w:cs="Arial"/>
      <w:b/>
      <w:sz w:val="28"/>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customStyle="1" w:styleId="2">
    <w:name w:val="表格文字"/>
    <w:basedOn w:val="1"/>
    <w:qFormat/>
    <w:uiPriority w:val="99"/>
    <w:pPr>
      <w:spacing w:before="25" w:after="25"/>
      <w:jc w:val="left"/>
    </w:pPr>
    <w:rPr>
      <w:bCs/>
      <w:spacing w:val="10"/>
      <w:kern w:val="0"/>
      <w:sz w:val="24"/>
      <w:szCs w:val="22"/>
    </w:rPr>
  </w:style>
  <w:style w:type="paragraph" w:styleId="7">
    <w:name w:val="Body Text"/>
    <w:basedOn w:val="1"/>
    <w:semiHidden/>
    <w:qFormat/>
    <w:uiPriority w:val="0"/>
    <w:rPr>
      <w:rFonts w:ascii="Arial" w:hAnsi="Arial" w:eastAsia="Arial" w:cs="Arial"/>
      <w:sz w:val="21"/>
      <w:szCs w:val="21"/>
      <w:lang w:val="en-US" w:eastAsia="en-US" w:bidi="ar-SA"/>
    </w:rPr>
  </w:style>
  <w:style w:type="paragraph" w:styleId="8">
    <w:name w:val="Plain Text"/>
    <w:basedOn w:val="1"/>
    <w:next w:val="6"/>
    <w:qFormat/>
    <w:uiPriority w:val="0"/>
    <w:rPr>
      <w:rFonts w:ascii="宋体" w:hAnsi="Courier New"/>
      <w:kern w:val="0"/>
      <w:sz w:val="20"/>
      <w:szCs w:val="21"/>
    </w:rPr>
  </w:style>
  <w:style w:type="paragraph" w:styleId="9">
    <w:name w:val="Date"/>
    <w:basedOn w:val="1"/>
    <w:next w:val="1"/>
    <w:link w:val="17"/>
    <w:semiHidden/>
    <w:unhideWhenUsed/>
    <w:qFormat/>
    <w:uiPriority w:val="99"/>
    <w:pPr>
      <w:ind w:left="100" w:leftChars="2500"/>
    </w:pPr>
  </w:style>
  <w:style w:type="paragraph" w:styleId="10">
    <w:name w:val="footer"/>
    <w:basedOn w:val="1"/>
    <w:link w:val="16"/>
    <w:unhideWhenUsed/>
    <w:qFormat/>
    <w:uiPriority w:val="99"/>
    <w:pPr>
      <w:tabs>
        <w:tab w:val="center" w:pos="4153"/>
        <w:tab w:val="right" w:pos="8306"/>
      </w:tabs>
      <w:snapToGrid w:val="0"/>
      <w:jc w:val="left"/>
    </w:pPr>
    <w:rPr>
      <w:sz w:val="18"/>
      <w:szCs w:val="18"/>
    </w:rPr>
  </w:style>
  <w:style w:type="paragraph" w:styleId="11">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table" w:styleId="13">
    <w:name w:val="Table Grid"/>
    <w:basedOn w:val="1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5">
    <w:name w:val="页眉 字符"/>
    <w:basedOn w:val="14"/>
    <w:link w:val="11"/>
    <w:qFormat/>
    <w:uiPriority w:val="99"/>
    <w:rPr>
      <w:sz w:val="18"/>
      <w:szCs w:val="18"/>
    </w:rPr>
  </w:style>
  <w:style w:type="character" w:customStyle="1" w:styleId="16">
    <w:name w:val="页脚 字符"/>
    <w:basedOn w:val="14"/>
    <w:link w:val="10"/>
    <w:qFormat/>
    <w:uiPriority w:val="99"/>
    <w:rPr>
      <w:sz w:val="18"/>
      <w:szCs w:val="18"/>
    </w:rPr>
  </w:style>
  <w:style w:type="character" w:customStyle="1" w:styleId="17">
    <w:name w:val="日期 字符"/>
    <w:basedOn w:val="14"/>
    <w:link w:val="9"/>
    <w:semiHidden/>
    <w:qFormat/>
    <w:uiPriority w:val="99"/>
  </w:style>
  <w:style w:type="character" w:customStyle="1" w:styleId="18">
    <w:name w:val="标题 2 字符"/>
    <w:basedOn w:val="14"/>
    <w:link w:val="4"/>
    <w:semiHidden/>
    <w:qFormat/>
    <w:uiPriority w:val="9"/>
    <w:rPr>
      <w:rFonts w:asciiTheme="majorHAnsi" w:hAnsiTheme="majorHAnsi" w:eastAsiaTheme="majorEastAsia" w:cstheme="majorBidi"/>
      <w:b/>
      <w:bCs/>
      <w:sz w:val="32"/>
      <w:szCs w:val="32"/>
    </w:rPr>
  </w:style>
  <w:style w:type="paragraph" w:styleId="19">
    <w:name w:val="List Paragraph"/>
    <w:basedOn w:val="1"/>
    <w:qFormat/>
    <w:uiPriority w:val="34"/>
    <w:pPr>
      <w:ind w:firstLine="420" w:firstLineChars="200"/>
    </w:pPr>
  </w:style>
  <w:style w:type="character" w:customStyle="1" w:styleId="20">
    <w:name w:val="font91"/>
    <w:basedOn w:val="14"/>
    <w:qFormat/>
    <w:uiPriority w:val="0"/>
    <w:rPr>
      <w:rFonts w:hint="eastAsia" w:ascii="宋体" w:hAnsi="宋体" w:eastAsia="宋体" w:cs="宋体"/>
      <w:color w:val="000000"/>
      <w:sz w:val="20"/>
      <w:szCs w:val="20"/>
      <w:u w:val="none"/>
    </w:rPr>
  </w:style>
  <w:style w:type="character" w:customStyle="1" w:styleId="21">
    <w:name w:val="font51"/>
    <w:basedOn w:val="14"/>
    <w:qFormat/>
    <w:uiPriority w:val="0"/>
    <w:rPr>
      <w:rFonts w:hint="default" w:ascii="Times New Roman" w:hAnsi="Times New Roman" w:cs="Times New Roman"/>
      <w:color w:val="000000"/>
      <w:sz w:val="20"/>
      <w:szCs w:val="20"/>
      <w:u w:val="none"/>
    </w:rPr>
  </w:style>
  <w:style w:type="paragraph" w:customStyle="1" w:styleId="22">
    <w:name w:val="列出段落1"/>
    <w:basedOn w:val="1"/>
    <w:qFormat/>
    <w:uiPriority w:val="34"/>
    <w:pPr>
      <w:ind w:firstLine="420" w:firstLineChars="200"/>
    </w:pPr>
    <w:rPr>
      <w:rFonts w:ascii="Calibri" w:hAnsi="Calibri"/>
      <w:szCs w:val="22"/>
    </w:rPr>
  </w:style>
  <w:style w:type="table" w:customStyle="1" w:styleId="23">
    <w:name w:val="Table Normal"/>
    <w:semiHidden/>
    <w:unhideWhenUsed/>
    <w:qFormat/>
    <w:uiPriority w:val="0"/>
    <w:tblPr>
      <w:tblCellMar>
        <w:top w:w="0" w:type="dxa"/>
        <w:left w:w="0" w:type="dxa"/>
        <w:bottom w:w="0" w:type="dxa"/>
        <w:right w:w="0" w:type="dxa"/>
      </w:tblCellMar>
    </w:tblPr>
  </w:style>
  <w:style w:type="paragraph" w:customStyle="1" w:styleId="24">
    <w:name w:val="Table Text"/>
    <w:basedOn w:val="1"/>
    <w:semiHidden/>
    <w:qFormat/>
    <w:uiPriority w:val="0"/>
    <w:rPr>
      <w:rFonts w:ascii="宋体" w:hAnsi="宋体" w:eastAsia="宋体" w:cs="宋体"/>
      <w:sz w:val="22"/>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40</Pages>
  <Words>1260</Words>
  <Characters>1397</Characters>
  <Lines>157</Lines>
  <Paragraphs>44</Paragraphs>
  <TotalTime>0</TotalTime>
  <ScaleCrop>false</ScaleCrop>
  <LinksUpToDate>false</LinksUpToDate>
  <CharactersWithSpaces>1436</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2022-12-12T02:06:00Z</dcterms:created>
  <dc:creator>魏宝兴</dc:creator>
  <cp:lastModifiedBy>2</cp:lastModifiedBy>
  <cp:lastPrinted>2022-12-12T03:30:00Z</cp:lastPrinted>
  <dcterms:modified xsi:type="dcterms:W3CDTF">2025-06-18T00:20:22Z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003F4B7C55754348827E781723701253</vt:lpwstr>
  </property>
  <property fmtid="{D5CDD505-2E9C-101B-9397-08002B2CF9AE}" pid="4" name="KSOTemplateDocerSaveRecord">
    <vt:lpwstr>eyJoZGlkIjoiNjU1YzFiYTBmYzhkZTkxNjhiZTcwNjI2MTFkZjEwMzEiLCJ1c2VySWQiOiI5NTIwNzI0NzkifQ==</vt:lpwstr>
  </property>
</Properties>
</file>